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86E" w:rsidRPr="00E8486E" w:rsidRDefault="00E8486E" w:rsidP="00E8486E">
      <w:pPr>
        <w:spacing w:after="200" w:line="480" w:lineRule="auto"/>
        <w:jc w:val="center"/>
        <w:rPr>
          <w:rFonts w:ascii="Times New Roman" w:eastAsia="Times New Roman" w:hAnsi="Times New Roman" w:cs="Times New Roman"/>
          <w:sz w:val="24"/>
          <w:szCs w:val="24"/>
        </w:rPr>
      </w:pPr>
    </w:p>
    <w:p w:rsidR="00E8486E" w:rsidRPr="00E8486E" w:rsidRDefault="00E8486E" w:rsidP="00E8486E">
      <w:pPr>
        <w:spacing w:after="200" w:line="480" w:lineRule="auto"/>
        <w:jc w:val="center"/>
        <w:rPr>
          <w:rFonts w:ascii="Times New Roman" w:eastAsia="Times New Roman" w:hAnsi="Times New Roman" w:cs="Times New Roman"/>
          <w:sz w:val="24"/>
          <w:szCs w:val="24"/>
        </w:rPr>
      </w:pPr>
      <w:bookmarkStart w:id="0" w:name="_GoBack"/>
      <w:bookmarkEnd w:id="0"/>
    </w:p>
    <w:p w:rsidR="00E8486E" w:rsidRPr="00E8486E" w:rsidRDefault="00E8486E" w:rsidP="00E8486E">
      <w:pPr>
        <w:spacing w:after="200" w:line="480" w:lineRule="auto"/>
        <w:jc w:val="center"/>
        <w:rPr>
          <w:rFonts w:ascii="Times New Roman" w:eastAsia="Times New Roman" w:hAnsi="Times New Roman" w:cs="Times New Roman"/>
          <w:sz w:val="24"/>
          <w:szCs w:val="24"/>
        </w:rPr>
      </w:pPr>
    </w:p>
    <w:p w:rsidR="00E8486E" w:rsidRPr="00E8486E" w:rsidRDefault="00E8486E" w:rsidP="00E8486E">
      <w:pPr>
        <w:spacing w:after="200" w:line="480" w:lineRule="auto"/>
        <w:jc w:val="center"/>
        <w:rPr>
          <w:rFonts w:ascii="Times New Roman" w:eastAsia="Times New Roman" w:hAnsi="Times New Roman" w:cs="Times New Roman"/>
          <w:sz w:val="24"/>
          <w:szCs w:val="24"/>
        </w:rPr>
      </w:pPr>
    </w:p>
    <w:p w:rsidR="00E8486E" w:rsidRPr="00E8486E" w:rsidRDefault="00E8486E" w:rsidP="00E8486E">
      <w:pPr>
        <w:spacing w:after="200" w:line="480" w:lineRule="auto"/>
        <w:jc w:val="center"/>
        <w:rPr>
          <w:rFonts w:ascii="Times New Roman" w:eastAsia="Times New Roman" w:hAnsi="Times New Roman" w:cs="Times New Roman"/>
          <w:sz w:val="24"/>
          <w:szCs w:val="24"/>
        </w:rPr>
      </w:pPr>
    </w:p>
    <w:p w:rsidR="00E8486E" w:rsidRPr="00E8486E" w:rsidRDefault="00E8486E" w:rsidP="00E8486E">
      <w:pPr>
        <w:spacing w:after="200" w:line="480" w:lineRule="auto"/>
        <w:jc w:val="center"/>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 xml:space="preserve">Comprehensive Incident Response Plan (IRP) for </w:t>
      </w:r>
      <w:r w:rsidRPr="00E8486E">
        <w:rPr>
          <w:rFonts w:ascii="Times New Roman" w:eastAsia="Times New Roman" w:hAnsi="Times New Roman" w:cs="Times New Roman"/>
          <w:noProof/>
          <w:sz w:val="24"/>
          <w:szCs w:val="24"/>
        </w:rPr>
        <w:t>Wellness</w:t>
      </w:r>
      <w:r w:rsidRPr="00E8486E">
        <w:rPr>
          <w:rFonts w:ascii="Times New Roman" w:eastAsia="Times New Roman" w:hAnsi="Times New Roman" w:cs="Times New Roman"/>
          <w:sz w:val="24"/>
          <w:szCs w:val="24"/>
        </w:rPr>
        <w:t xml:space="preserve"> Technology, Inc.</w:t>
      </w:r>
    </w:p>
    <w:p w:rsidR="00E8486E" w:rsidRPr="00E8486E" w:rsidRDefault="00E8486E" w:rsidP="00E8486E">
      <w:pPr>
        <w:spacing w:after="200" w:line="480" w:lineRule="auto"/>
        <w:rPr>
          <w:rFonts w:ascii="Times New Roman" w:eastAsia="Times New Roman" w:hAnsi="Times New Roman" w:cs="Times New Roman"/>
          <w:noProof/>
          <w:sz w:val="24"/>
          <w:szCs w:val="24"/>
        </w:rPr>
      </w:pPr>
      <w:r w:rsidRPr="00E8486E">
        <w:rPr>
          <w:rFonts w:ascii="Times New Roman" w:eastAsia="Times New Roman" w:hAnsi="Times New Roman" w:cs="Times New Roman"/>
          <w:sz w:val="24"/>
          <w:szCs w:val="24"/>
        </w:rPr>
        <w:tab/>
        <w:t xml:space="preserve">An Incident Response Plan (IRP) is an integral component of contingency planning that </w:t>
      </w:r>
      <w:r w:rsidRPr="00E8486E">
        <w:rPr>
          <w:rFonts w:ascii="Times New Roman" w:eastAsia="Times New Roman" w:hAnsi="Times New Roman" w:cs="Times New Roman"/>
          <w:noProof/>
          <w:sz w:val="24"/>
          <w:szCs w:val="24"/>
        </w:rPr>
        <w:t>aims</w:t>
      </w:r>
      <w:r w:rsidRPr="00E8486E">
        <w:rPr>
          <w:rFonts w:ascii="Times New Roman" w:eastAsia="Times New Roman" w:hAnsi="Times New Roman" w:cs="Times New Roman"/>
          <w:sz w:val="24"/>
          <w:szCs w:val="24"/>
        </w:rPr>
        <w:t xml:space="preserve"> to prepare an IT manager to </w:t>
      </w:r>
      <w:r w:rsidRPr="00E8486E">
        <w:rPr>
          <w:rFonts w:ascii="Times New Roman" w:eastAsia="Times New Roman" w:hAnsi="Times New Roman" w:cs="Times New Roman"/>
          <w:noProof/>
          <w:sz w:val="24"/>
          <w:szCs w:val="24"/>
        </w:rPr>
        <w:t>prepare</w:t>
      </w:r>
      <w:r w:rsidRPr="00E8486E">
        <w:rPr>
          <w:rFonts w:ascii="Times New Roman" w:eastAsia="Times New Roman" w:hAnsi="Times New Roman" w:cs="Times New Roman"/>
          <w:sz w:val="24"/>
          <w:szCs w:val="24"/>
        </w:rPr>
        <w:t xml:space="preserve">, detect, and recover from adverse events at a </w:t>
      </w:r>
      <w:r w:rsidRPr="00E8486E">
        <w:rPr>
          <w:rFonts w:ascii="Times New Roman" w:eastAsia="Times New Roman" w:hAnsi="Times New Roman" w:cs="Times New Roman"/>
          <w:noProof/>
          <w:sz w:val="24"/>
          <w:szCs w:val="24"/>
        </w:rPr>
        <w:t>minimum</w:t>
      </w:r>
      <w:r w:rsidRPr="00E8486E">
        <w:rPr>
          <w:rFonts w:ascii="Times New Roman" w:eastAsia="Times New Roman" w:hAnsi="Times New Roman" w:cs="Times New Roman"/>
          <w:sz w:val="24"/>
          <w:szCs w:val="24"/>
        </w:rPr>
        <w:t xml:space="preserve"> cost. According to </w:t>
      </w:r>
      <w:r w:rsidRPr="00E8486E">
        <w:rPr>
          <w:rFonts w:ascii="Times New Roman" w:eastAsia="Times New Roman" w:hAnsi="Times New Roman" w:cs="Times New Roman"/>
          <w:noProof/>
          <w:sz w:val="24"/>
          <w:szCs w:val="24"/>
        </w:rPr>
        <w:t>Whitman, Mattord, &amp; Green, an Incident Response Plan is a comprehensive set of procedures or processes that facilitates IT-manager, to anticipates, detect, and mitigate the repercussion of an expected event, which compromises the information resources in an organization (2013). The occurrence of the adverse incident is periodic and unpredictable that necessitates adequate planning as well as coordination capabilities from a management point of view. Subsequently, the caliber of incident response commences after the system detects an adverse event (ibid). Moreover, a technology-oriented organization hinges on the ability to initiate prompt, efficient, and effective resolutions of the incidents that an IRP detects.</w:t>
      </w:r>
    </w:p>
    <w:p w:rsidR="00E8486E" w:rsidRPr="00E8486E" w:rsidRDefault="00E8486E" w:rsidP="00E8486E">
      <w:pPr>
        <w:spacing w:after="200" w:line="480" w:lineRule="auto"/>
        <w:rPr>
          <w:rFonts w:ascii="Times New Roman" w:eastAsia="Times New Roman" w:hAnsi="Times New Roman" w:cs="Times New Roman"/>
          <w:noProof/>
          <w:sz w:val="24"/>
          <w:szCs w:val="24"/>
        </w:rPr>
      </w:pPr>
      <w:r w:rsidRPr="00E8486E">
        <w:rPr>
          <w:rFonts w:ascii="Times New Roman" w:eastAsia="Times New Roman" w:hAnsi="Times New Roman" w:cs="Times New Roman"/>
          <w:noProof/>
          <w:sz w:val="24"/>
          <w:szCs w:val="24"/>
        </w:rPr>
        <w:tab/>
        <w:t>Further, the initiation of an IRP requires adequate criteria to determine when to launch the response. Notably, it is an acceptable practice to activate an incident response plan when the manifestation of an unexpected event causes minimal damages</w:t>
      </w:r>
      <w:r w:rsidRPr="00E8486E">
        <w:rPr>
          <w:rFonts w:ascii="Times New Roman" w:eastAsia="Times New Roman" w:hAnsi="Times New Roman" w:cs="Times New Roman"/>
          <w:noProof/>
          <w:sz w:val="24"/>
          <w:szCs w:val="24"/>
        </w:rPr>
        <w:fldChar w:fldCharType="begin"/>
      </w:r>
      <w:r w:rsidRPr="00E8486E">
        <w:rPr>
          <w:rFonts w:ascii="Times New Roman" w:eastAsia="Times New Roman" w:hAnsi="Times New Roman" w:cs="Times New Roman"/>
          <w:noProof/>
          <w:sz w:val="24"/>
          <w:szCs w:val="24"/>
        </w:rPr>
        <w:instrText xml:space="preserve"> CITATION Whi13 \l 1033 </w:instrText>
      </w:r>
      <w:r w:rsidRPr="00E8486E">
        <w:rPr>
          <w:rFonts w:ascii="Times New Roman" w:eastAsia="Times New Roman" w:hAnsi="Times New Roman" w:cs="Times New Roman"/>
          <w:noProof/>
          <w:sz w:val="24"/>
          <w:szCs w:val="24"/>
        </w:rPr>
        <w:fldChar w:fldCharType="separate"/>
      </w:r>
      <w:r w:rsidRPr="00E8486E">
        <w:rPr>
          <w:rFonts w:ascii="Times New Roman" w:eastAsia="Times New Roman" w:hAnsi="Times New Roman" w:cs="Times New Roman"/>
          <w:noProof/>
          <w:sz w:val="24"/>
          <w:szCs w:val="24"/>
        </w:rPr>
        <w:t xml:space="preserve"> (Whitman, Mattord , &amp; Green, 2013)</w:t>
      </w:r>
      <w:r w:rsidRPr="00E8486E">
        <w:rPr>
          <w:rFonts w:ascii="Times New Roman" w:eastAsia="Times New Roman" w:hAnsi="Times New Roman" w:cs="Times New Roman"/>
          <w:noProof/>
          <w:sz w:val="24"/>
          <w:szCs w:val="24"/>
        </w:rPr>
        <w:fldChar w:fldCharType="end"/>
      </w:r>
      <w:r w:rsidRPr="00E8486E">
        <w:rPr>
          <w:rFonts w:ascii="Times New Roman" w:eastAsia="Times New Roman" w:hAnsi="Times New Roman" w:cs="Times New Roman"/>
          <w:noProof/>
          <w:sz w:val="24"/>
          <w:szCs w:val="24"/>
        </w:rPr>
        <w:t xml:space="preserve">. The minimal damage causes little or no disruptions to the business operations. Therefore, </w:t>
      </w:r>
      <w:r w:rsidRPr="00E8486E">
        <w:rPr>
          <w:rFonts w:ascii="Times New Roman" w:eastAsia="Times New Roman" w:hAnsi="Times New Roman" w:cs="Times New Roman"/>
          <w:noProof/>
          <w:sz w:val="24"/>
          <w:szCs w:val="24"/>
        </w:rPr>
        <w:lastRenderedPageBreak/>
        <w:t xml:space="preserve">it is essential to launch IRP at the initial stage (ibid). Besides, manifestations of adverse events beyond the minimum threshold should be classified as a disaster. </w:t>
      </w:r>
    </w:p>
    <w:p w:rsidR="00E8486E" w:rsidRPr="00E8486E" w:rsidRDefault="00E8486E" w:rsidP="00E8486E">
      <w:pPr>
        <w:spacing w:after="200" w:line="480" w:lineRule="auto"/>
        <w:rPr>
          <w:rFonts w:ascii="Times New Roman" w:eastAsia="Times New Roman" w:hAnsi="Times New Roman" w:cs="Times New Roman"/>
          <w:noProof/>
          <w:sz w:val="24"/>
          <w:szCs w:val="24"/>
        </w:rPr>
      </w:pPr>
      <w:r w:rsidRPr="00E8486E">
        <w:rPr>
          <w:rFonts w:ascii="Times New Roman" w:eastAsia="Times New Roman" w:hAnsi="Times New Roman" w:cs="Times New Roman"/>
          <w:noProof/>
          <w:sz w:val="24"/>
          <w:szCs w:val="24"/>
        </w:rPr>
        <w:tab/>
        <w:t>Besides the threshold of damages, an Incident Response Plan ought to highlight the pertinent characteristics of an information security event. The benefits of classifying the information security incident are to facilitates employees to report and initiate appropriate responses to mitigate the effects of manifestation of adverse events</w:t>
      </w:r>
      <w:r w:rsidRPr="00E8486E">
        <w:rPr>
          <w:rFonts w:ascii="Times New Roman" w:eastAsia="Times New Roman" w:hAnsi="Times New Roman" w:cs="Times New Roman"/>
          <w:noProof/>
          <w:sz w:val="24"/>
          <w:szCs w:val="24"/>
        </w:rPr>
        <w:fldChar w:fldCharType="begin"/>
      </w:r>
      <w:r w:rsidRPr="00E8486E">
        <w:rPr>
          <w:rFonts w:ascii="Times New Roman" w:eastAsia="Times New Roman" w:hAnsi="Times New Roman" w:cs="Times New Roman"/>
          <w:noProof/>
          <w:sz w:val="24"/>
          <w:szCs w:val="24"/>
        </w:rPr>
        <w:instrText xml:space="preserve"> CITATION Bly09 \l 1033 </w:instrText>
      </w:r>
      <w:r w:rsidRPr="00E8486E">
        <w:rPr>
          <w:rFonts w:ascii="Times New Roman" w:eastAsia="Times New Roman" w:hAnsi="Times New Roman" w:cs="Times New Roman"/>
          <w:noProof/>
          <w:sz w:val="24"/>
          <w:szCs w:val="24"/>
        </w:rPr>
        <w:fldChar w:fldCharType="separate"/>
      </w:r>
      <w:r w:rsidRPr="00E8486E">
        <w:rPr>
          <w:rFonts w:ascii="Times New Roman" w:eastAsia="Times New Roman" w:hAnsi="Times New Roman" w:cs="Times New Roman"/>
          <w:noProof/>
          <w:sz w:val="24"/>
          <w:szCs w:val="24"/>
        </w:rPr>
        <w:t xml:space="preserve"> (Blyth, 2009)</w:t>
      </w:r>
      <w:r w:rsidRPr="00E8486E">
        <w:rPr>
          <w:rFonts w:ascii="Times New Roman" w:eastAsia="Times New Roman" w:hAnsi="Times New Roman" w:cs="Times New Roman"/>
          <w:noProof/>
          <w:sz w:val="24"/>
          <w:szCs w:val="24"/>
        </w:rPr>
        <w:fldChar w:fldCharType="end"/>
      </w:r>
      <w:r w:rsidRPr="00E8486E">
        <w:rPr>
          <w:rFonts w:ascii="Times New Roman" w:eastAsia="Times New Roman" w:hAnsi="Times New Roman" w:cs="Times New Roman"/>
          <w:noProof/>
          <w:sz w:val="24"/>
          <w:szCs w:val="24"/>
        </w:rPr>
        <w:t>. The first attributes of an information security incident are that it targets against information asset and resources of an organization (Whitman, Mattord, &amp; Green, 2013). Secondly, an information security incident is characterized by exhibiting realistic chances of success in disrupting business operations</w:t>
      </w:r>
      <w:r w:rsidRPr="00E8486E">
        <w:rPr>
          <w:rFonts w:ascii="Times New Roman" w:eastAsia="Times New Roman" w:hAnsi="Times New Roman" w:cs="Times New Roman"/>
          <w:noProof/>
          <w:sz w:val="24"/>
          <w:szCs w:val="24"/>
        </w:rPr>
        <w:fldChar w:fldCharType="begin"/>
      </w:r>
      <w:r w:rsidRPr="00E8486E">
        <w:rPr>
          <w:rFonts w:ascii="Times New Roman" w:eastAsia="Times New Roman" w:hAnsi="Times New Roman" w:cs="Times New Roman"/>
          <w:noProof/>
          <w:sz w:val="24"/>
          <w:szCs w:val="24"/>
        </w:rPr>
        <w:instrText xml:space="preserve"> CITATION Kir10 \l 1033 </w:instrText>
      </w:r>
      <w:r w:rsidRPr="00E8486E">
        <w:rPr>
          <w:rFonts w:ascii="Times New Roman" w:eastAsia="Times New Roman" w:hAnsi="Times New Roman" w:cs="Times New Roman"/>
          <w:noProof/>
          <w:sz w:val="24"/>
          <w:szCs w:val="24"/>
        </w:rPr>
        <w:fldChar w:fldCharType="separate"/>
      </w:r>
      <w:r w:rsidRPr="00E8486E">
        <w:rPr>
          <w:rFonts w:ascii="Times New Roman" w:eastAsia="Times New Roman" w:hAnsi="Times New Roman" w:cs="Times New Roman"/>
          <w:noProof/>
          <w:sz w:val="24"/>
          <w:szCs w:val="24"/>
        </w:rPr>
        <w:t xml:space="preserve"> (Kirvan, 2010)</w:t>
      </w:r>
      <w:r w:rsidRPr="00E8486E">
        <w:rPr>
          <w:rFonts w:ascii="Times New Roman" w:eastAsia="Times New Roman" w:hAnsi="Times New Roman" w:cs="Times New Roman"/>
          <w:noProof/>
          <w:sz w:val="24"/>
          <w:szCs w:val="24"/>
        </w:rPr>
        <w:fldChar w:fldCharType="end"/>
      </w:r>
      <w:r w:rsidRPr="00E8486E">
        <w:rPr>
          <w:rFonts w:ascii="Times New Roman" w:eastAsia="Times New Roman" w:hAnsi="Times New Roman" w:cs="Times New Roman"/>
          <w:noProof/>
          <w:sz w:val="24"/>
          <w:szCs w:val="24"/>
        </w:rPr>
        <w:t xml:space="preserve">. Lastly, an adverse event poses a </w:t>
      </w:r>
      <w:r>
        <w:rPr>
          <w:rFonts w:ascii="Times New Roman" w:eastAsia="Times New Roman" w:hAnsi="Times New Roman" w:cs="Times New Roman"/>
          <w:noProof/>
          <w:sz w:val="24"/>
          <w:szCs w:val="24"/>
        </w:rPr>
        <w:t>significant</w:t>
      </w:r>
      <w:r w:rsidRPr="00E8486E">
        <w:rPr>
          <w:rFonts w:ascii="Times New Roman" w:eastAsia="Times New Roman" w:hAnsi="Times New Roman" w:cs="Times New Roman"/>
          <w:noProof/>
          <w:sz w:val="24"/>
          <w:szCs w:val="24"/>
        </w:rPr>
        <w:t xml:space="preserve"> risk to the confidentiality, integrity, and availability of information resource or assets of an organization (ibid). An adequate definition of the information security incident merits because it influences the ability of the Computer Security Incident Team (CSIT) to initiate the appropriate response. </w:t>
      </w:r>
    </w:p>
    <w:p w:rsidR="00E8486E" w:rsidRPr="00E8486E" w:rsidRDefault="00E8486E" w:rsidP="00E8486E">
      <w:pPr>
        <w:spacing w:after="200" w:line="480" w:lineRule="auto"/>
        <w:rPr>
          <w:rFonts w:ascii="Times New Roman" w:eastAsia="Times New Roman" w:hAnsi="Times New Roman" w:cs="Times New Roman"/>
          <w:b/>
          <w:sz w:val="24"/>
          <w:szCs w:val="24"/>
        </w:rPr>
      </w:pPr>
      <w:r w:rsidRPr="00E8486E">
        <w:rPr>
          <w:rFonts w:ascii="Times New Roman" w:eastAsia="Times New Roman" w:hAnsi="Times New Roman" w:cs="Times New Roman"/>
          <w:b/>
          <w:sz w:val="24"/>
          <w:szCs w:val="24"/>
        </w:rPr>
        <w:t>Section One: Overview of Wellness Incident Response Plan</w:t>
      </w:r>
    </w:p>
    <w:p w:rsidR="00E8486E" w:rsidRPr="00E8486E" w:rsidRDefault="00E8486E" w:rsidP="00E8486E">
      <w:pPr>
        <w:spacing w:after="200" w:line="480" w:lineRule="auto"/>
        <w:ind w:firstLine="720"/>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 xml:space="preserve">Wellness Technology, Inc. has a generic Incident Response Plan with six steps to handle </w:t>
      </w:r>
      <w:r>
        <w:rPr>
          <w:rFonts w:ascii="Times New Roman" w:eastAsia="Times New Roman" w:hAnsi="Times New Roman" w:cs="Times New Roman"/>
          <w:sz w:val="24"/>
          <w:szCs w:val="24"/>
        </w:rPr>
        <w:t>related</w:t>
      </w:r>
      <w:r w:rsidRPr="00E8486E">
        <w:rPr>
          <w:rFonts w:ascii="Times New Roman" w:eastAsia="Times New Roman" w:hAnsi="Times New Roman" w:cs="Times New Roman"/>
          <w:sz w:val="24"/>
          <w:szCs w:val="24"/>
        </w:rPr>
        <w:t xml:space="preserve"> information security incidents. The core security incident inherent in the Wellness Incident Response Plan (WIRP) </w:t>
      </w:r>
      <w:r w:rsidRPr="00E8486E">
        <w:rPr>
          <w:rFonts w:ascii="Times New Roman" w:eastAsia="Times New Roman" w:hAnsi="Times New Roman" w:cs="Times New Roman"/>
          <w:noProof/>
          <w:sz w:val="24"/>
          <w:szCs w:val="24"/>
        </w:rPr>
        <w:t>includes</w:t>
      </w:r>
      <w:r w:rsidRPr="00E8486E">
        <w:rPr>
          <w:rFonts w:ascii="Times New Roman" w:eastAsia="Times New Roman" w:hAnsi="Times New Roman" w:cs="Times New Roman"/>
          <w:sz w:val="24"/>
          <w:szCs w:val="24"/>
        </w:rPr>
        <w:t xml:space="preserve"> power outages, Internet Service Provider (ISP) failure, fire-burst water pipe, Voice over Internet (VoIP) telephone system breakdown, and virus code compromise on the website application. </w:t>
      </w:r>
    </w:p>
    <w:p w:rsidR="00E8486E" w:rsidRPr="00E8486E" w:rsidRDefault="00E8486E" w:rsidP="00E8486E">
      <w:pPr>
        <w:spacing w:after="200" w:line="480" w:lineRule="auto"/>
        <w:ind w:firstLine="720"/>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 xml:space="preserve">Moreover, Wellness Technology, Inc. considers the WIRP document a </w:t>
      </w:r>
      <w:r>
        <w:rPr>
          <w:rFonts w:ascii="Times New Roman" w:eastAsia="Times New Roman" w:hAnsi="Times New Roman" w:cs="Times New Roman"/>
          <w:sz w:val="24"/>
          <w:szCs w:val="24"/>
        </w:rPr>
        <w:t>private</w:t>
      </w:r>
      <w:r w:rsidRPr="00E8486E">
        <w:rPr>
          <w:rFonts w:ascii="Times New Roman" w:eastAsia="Times New Roman" w:hAnsi="Times New Roman" w:cs="Times New Roman"/>
          <w:sz w:val="24"/>
          <w:szCs w:val="24"/>
        </w:rPr>
        <w:t xml:space="preserve"> property because of the sensitivity of the content and strategic importance to the organization. Consequently, a management policy stipulates only the designated personnel have access to the </w:t>
      </w:r>
      <w:r w:rsidRPr="00E8486E">
        <w:rPr>
          <w:rFonts w:ascii="Times New Roman" w:eastAsia="Times New Roman" w:hAnsi="Times New Roman" w:cs="Times New Roman"/>
          <w:noProof/>
          <w:sz w:val="24"/>
          <w:szCs w:val="24"/>
        </w:rPr>
        <w:lastRenderedPageBreak/>
        <w:t>WIRP</w:t>
      </w:r>
      <w:r w:rsidRPr="00E8486E">
        <w:rPr>
          <w:rFonts w:ascii="Times New Roman" w:eastAsia="Times New Roman" w:hAnsi="Times New Roman" w:cs="Times New Roman"/>
          <w:sz w:val="24"/>
          <w:szCs w:val="24"/>
        </w:rPr>
        <w:t xml:space="preserve"> document. Equally, the members </w:t>
      </w:r>
      <w:proofErr w:type="gramStart"/>
      <w:r w:rsidRPr="00E8486E">
        <w:rPr>
          <w:rFonts w:ascii="Times New Roman" w:eastAsia="Times New Roman" w:hAnsi="Times New Roman" w:cs="Times New Roman"/>
          <w:sz w:val="24"/>
          <w:szCs w:val="24"/>
        </w:rPr>
        <w:t>are tasked</w:t>
      </w:r>
      <w:proofErr w:type="gramEnd"/>
      <w:r w:rsidRPr="00E8486E">
        <w:rPr>
          <w:rFonts w:ascii="Times New Roman" w:eastAsia="Times New Roman" w:hAnsi="Times New Roman" w:cs="Times New Roman"/>
          <w:sz w:val="24"/>
          <w:szCs w:val="24"/>
        </w:rPr>
        <w:t xml:space="preserve"> to review the document periodically for a period not exceeding six months to enhance the reliability and reliability of the manual. Further, two copies of the WIRP document should be availed to each member and stored in the following manner. The original copy stored at the recipients’ office and the duplicate at the recipient’s home. Additional copies </w:t>
      </w:r>
      <w:proofErr w:type="gramStart"/>
      <w:r w:rsidRPr="00E8486E">
        <w:rPr>
          <w:rFonts w:ascii="Times New Roman" w:eastAsia="Times New Roman" w:hAnsi="Times New Roman" w:cs="Times New Roman"/>
          <w:sz w:val="24"/>
          <w:szCs w:val="24"/>
        </w:rPr>
        <w:t>can be obtained</w:t>
      </w:r>
      <w:proofErr w:type="gramEnd"/>
      <w:r w:rsidRPr="00E8486E">
        <w:rPr>
          <w:rFonts w:ascii="Times New Roman" w:eastAsia="Times New Roman" w:hAnsi="Times New Roman" w:cs="Times New Roman"/>
          <w:sz w:val="24"/>
          <w:szCs w:val="24"/>
        </w:rPr>
        <w:t xml:space="preserve"> from the IT Manager’s office. Table 1 (one) attached depicts the current members of a multidisciplinary WIRP team. </w:t>
      </w:r>
    </w:p>
    <w:p w:rsidR="00E8486E" w:rsidRPr="00E8486E" w:rsidRDefault="00E8486E" w:rsidP="00E8486E">
      <w:pPr>
        <w:spacing w:after="200" w:line="480" w:lineRule="auto"/>
        <w:ind w:firstLine="720"/>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 xml:space="preserve">Wellness Technology, Inc. recognizes the strategic role of people, processes, and information technology assets to the corporation. Therefore, the WIRP Document addresses ranges of information security incidents that have a high frequency of occurrence and high impact on business processes as well as technology assets. </w:t>
      </w:r>
    </w:p>
    <w:p w:rsidR="00E8486E" w:rsidRPr="00E8486E" w:rsidRDefault="00E8486E" w:rsidP="00E8486E">
      <w:pPr>
        <w:spacing w:after="200" w:line="480" w:lineRule="auto"/>
        <w:rPr>
          <w:rFonts w:ascii="Times New Roman" w:eastAsia="Times New Roman" w:hAnsi="Times New Roman" w:cs="Times New Roman"/>
          <w:b/>
          <w:sz w:val="24"/>
          <w:szCs w:val="24"/>
        </w:rPr>
      </w:pPr>
      <w:r w:rsidRPr="00E8486E">
        <w:rPr>
          <w:rFonts w:ascii="Times New Roman" w:eastAsia="Times New Roman" w:hAnsi="Times New Roman" w:cs="Times New Roman"/>
          <w:b/>
          <w:sz w:val="24"/>
          <w:szCs w:val="24"/>
        </w:rPr>
        <w:t>Section Two: Planning Scenarios</w:t>
      </w:r>
    </w:p>
    <w:p w:rsidR="00E8486E" w:rsidRPr="00E8486E" w:rsidRDefault="00E8486E" w:rsidP="00E8486E">
      <w:pPr>
        <w:spacing w:after="200" w:line="480" w:lineRule="auto"/>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ab/>
        <w:t xml:space="preserve">The WIRP Document provides </w:t>
      </w:r>
      <w:r w:rsidRPr="00E8486E">
        <w:rPr>
          <w:rFonts w:ascii="Times New Roman" w:eastAsia="Times New Roman" w:hAnsi="Times New Roman" w:cs="Times New Roman"/>
          <w:noProof/>
          <w:sz w:val="24"/>
          <w:szCs w:val="24"/>
        </w:rPr>
        <w:t>Wellness</w:t>
      </w:r>
      <w:r w:rsidRPr="00E8486E">
        <w:rPr>
          <w:rFonts w:ascii="Times New Roman" w:eastAsia="Times New Roman" w:hAnsi="Times New Roman" w:cs="Times New Roman"/>
          <w:sz w:val="24"/>
          <w:szCs w:val="24"/>
        </w:rPr>
        <w:t xml:space="preserve"> Technology, Inc. with a </w:t>
      </w:r>
      <w:r w:rsidRPr="00E8486E">
        <w:rPr>
          <w:rFonts w:ascii="Times New Roman" w:eastAsia="Times New Roman" w:hAnsi="Times New Roman" w:cs="Times New Roman"/>
          <w:noProof/>
          <w:sz w:val="24"/>
          <w:szCs w:val="24"/>
        </w:rPr>
        <w:t>range</w:t>
      </w:r>
      <w:r w:rsidRPr="00E8486E">
        <w:rPr>
          <w:rFonts w:ascii="Times New Roman" w:eastAsia="Times New Roman" w:hAnsi="Times New Roman" w:cs="Times New Roman"/>
          <w:sz w:val="24"/>
          <w:szCs w:val="24"/>
        </w:rPr>
        <w:t xml:space="preserve"> of measures to mitigate and respond to an incident that renders the company out of services. </w:t>
      </w:r>
    </w:p>
    <w:p w:rsidR="00E8486E" w:rsidRPr="00E8486E" w:rsidRDefault="00E8486E" w:rsidP="00E8486E">
      <w:pPr>
        <w:spacing w:after="200" w:line="480" w:lineRule="auto"/>
        <w:rPr>
          <w:rFonts w:ascii="Times New Roman" w:eastAsia="Times New Roman" w:hAnsi="Times New Roman" w:cs="Times New Roman"/>
          <w:b/>
          <w:sz w:val="24"/>
          <w:szCs w:val="24"/>
        </w:rPr>
      </w:pPr>
      <w:r w:rsidRPr="00E8486E">
        <w:rPr>
          <w:rFonts w:ascii="Times New Roman" w:eastAsia="Times New Roman" w:hAnsi="Times New Roman" w:cs="Times New Roman"/>
          <w:b/>
          <w:sz w:val="24"/>
          <w:szCs w:val="24"/>
        </w:rPr>
        <w:t>2.1.</w:t>
      </w:r>
      <w:r w:rsidRPr="00E8486E">
        <w:rPr>
          <w:rFonts w:ascii="Times New Roman" w:eastAsia="Times New Roman" w:hAnsi="Times New Roman" w:cs="Times New Roman"/>
          <w:sz w:val="24"/>
          <w:szCs w:val="24"/>
        </w:rPr>
        <w:t xml:space="preserve"> </w:t>
      </w:r>
      <w:r w:rsidRPr="00E8486E">
        <w:rPr>
          <w:rFonts w:ascii="Times New Roman" w:eastAsia="Times New Roman" w:hAnsi="Times New Roman" w:cs="Times New Roman"/>
          <w:b/>
          <w:sz w:val="24"/>
          <w:szCs w:val="24"/>
        </w:rPr>
        <w:t>WIRP Guidelines against Power Failure</w:t>
      </w:r>
    </w:p>
    <w:p w:rsidR="00E8486E" w:rsidRPr="00E8486E" w:rsidRDefault="00E8486E" w:rsidP="00E8486E">
      <w:pPr>
        <w:spacing w:after="200" w:line="480" w:lineRule="auto"/>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ab/>
      </w:r>
      <w:r w:rsidRPr="00E8486E">
        <w:rPr>
          <w:rFonts w:ascii="Times New Roman" w:eastAsia="Times New Roman" w:hAnsi="Times New Roman" w:cs="Times New Roman"/>
          <w:noProof/>
          <w:sz w:val="24"/>
          <w:szCs w:val="24"/>
        </w:rPr>
        <w:t>A power</w:t>
      </w:r>
      <w:r w:rsidRPr="00E8486E">
        <w:rPr>
          <w:rFonts w:ascii="Times New Roman" w:eastAsia="Times New Roman" w:hAnsi="Times New Roman" w:cs="Times New Roman"/>
          <w:sz w:val="24"/>
          <w:szCs w:val="24"/>
        </w:rPr>
        <w:t xml:space="preserve"> failure has been a prominent incident over the past years. The WIRP Document acknowledges the dire effects of protracted power failure, which include loss of revenue and discontinuation of business processes</w:t>
      </w:r>
      <w:r w:rsidRPr="00E8486E">
        <w:rPr>
          <w:rFonts w:ascii="Times New Roman" w:eastAsia="Times New Roman" w:hAnsi="Times New Roman" w:cs="Times New Roman"/>
          <w:sz w:val="24"/>
          <w:szCs w:val="24"/>
        </w:rPr>
        <w:fldChar w:fldCharType="begin"/>
      </w:r>
      <w:r w:rsidRPr="00E8486E">
        <w:rPr>
          <w:rFonts w:ascii="Times New Roman" w:eastAsia="Times New Roman" w:hAnsi="Times New Roman" w:cs="Times New Roman"/>
          <w:sz w:val="24"/>
          <w:szCs w:val="24"/>
        </w:rPr>
        <w:instrText xml:space="preserve"> CITATION Bly09 \l 1033 </w:instrText>
      </w:r>
      <w:r w:rsidRPr="00E8486E">
        <w:rPr>
          <w:rFonts w:ascii="Times New Roman" w:eastAsia="Times New Roman" w:hAnsi="Times New Roman" w:cs="Times New Roman"/>
          <w:sz w:val="24"/>
          <w:szCs w:val="24"/>
        </w:rPr>
        <w:fldChar w:fldCharType="separate"/>
      </w:r>
      <w:r w:rsidRPr="00E8486E">
        <w:rPr>
          <w:rFonts w:ascii="Times New Roman" w:eastAsia="Times New Roman" w:hAnsi="Times New Roman" w:cs="Times New Roman"/>
          <w:noProof/>
          <w:sz w:val="24"/>
          <w:szCs w:val="24"/>
        </w:rPr>
        <w:t xml:space="preserve"> (Blyth, 2009)</w:t>
      </w:r>
      <w:r w:rsidRPr="00E8486E">
        <w:rPr>
          <w:rFonts w:ascii="Times New Roman" w:eastAsia="Times New Roman" w:hAnsi="Times New Roman" w:cs="Times New Roman"/>
          <w:sz w:val="24"/>
          <w:szCs w:val="24"/>
        </w:rPr>
        <w:fldChar w:fldCharType="end"/>
      </w:r>
      <w:r w:rsidRPr="00E8486E">
        <w:rPr>
          <w:rFonts w:ascii="Times New Roman" w:eastAsia="Times New Roman" w:hAnsi="Times New Roman" w:cs="Times New Roman"/>
          <w:sz w:val="24"/>
          <w:szCs w:val="24"/>
        </w:rPr>
        <w:t>. The critical step to prepare against power failure relates to understand and identify the existing electrical distribution system that necessitates protection</w:t>
      </w:r>
      <w:r w:rsidRPr="00E8486E">
        <w:rPr>
          <w:rFonts w:ascii="Times New Roman" w:eastAsia="Times New Roman" w:hAnsi="Times New Roman" w:cs="Times New Roman"/>
          <w:sz w:val="24"/>
          <w:szCs w:val="24"/>
        </w:rPr>
        <w:fldChar w:fldCharType="begin"/>
      </w:r>
      <w:r w:rsidRPr="00E8486E">
        <w:rPr>
          <w:rFonts w:ascii="Times New Roman" w:eastAsia="Times New Roman" w:hAnsi="Times New Roman" w:cs="Times New Roman"/>
          <w:sz w:val="24"/>
          <w:szCs w:val="24"/>
        </w:rPr>
        <w:instrText xml:space="preserve"> CITATION Ken11 \l 1033 </w:instrText>
      </w:r>
      <w:r w:rsidRPr="00E8486E">
        <w:rPr>
          <w:rFonts w:ascii="Times New Roman" w:eastAsia="Times New Roman" w:hAnsi="Times New Roman" w:cs="Times New Roman"/>
          <w:sz w:val="24"/>
          <w:szCs w:val="24"/>
        </w:rPr>
        <w:fldChar w:fldCharType="separate"/>
      </w:r>
      <w:r w:rsidRPr="00E8486E">
        <w:rPr>
          <w:rFonts w:ascii="Times New Roman" w:eastAsia="Times New Roman" w:hAnsi="Times New Roman" w:cs="Times New Roman"/>
          <w:noProof/>
          <w:sz w:val="24"/>
          <w:szCs w:val="24"/>
        </w:rPr>
        <w:t xml:space="preserve"> (Kennedy, 2011)</w:t>
      </w:r>
      <w:r w:rsidRPr="00E8486E">
        <w:rPr>
          <w:rFonts w:ascii="Times New Roman" w:eastAsia="Times New Roman" w:hAnsi="Times New Roman" w:cs="Times New Roman"/>
          <w:sz w:val="24"/>
          <w:szCs w:val="24"/>
        </w:rPr>
        <w:fldChar w:fldCharType="end"/>
      </w:r>
      <w:r w:rsidRPr="00E8486E">
        <w:rPr>
          <w:rFonts w:ascii="Times New Roman" w:eastAsia="Times New Roman" w:hAnsi="Times New Roman" w:cs="Times New Roman"/>
          <w:sz w:val="24"/>
          <w:szCs w:val="24"/>
        </w:rPr>
        <w:t xml:space="preserve">. The WIRP Document </w:t>
      </w:r>
      <w:r w:rsidRPr="00E8486E">
        <w:rPr>
          <w:rFonts w:ascii="Times New Roman" w:eastAsia="Times New Roman" w:hAnsi="Times New Roman" w:cs="Times New Roman"/>
          <w:noProof/>
          <w:sz w:val="24"/>
          <w:szCs w:val="24"/>
        </w:rPr>
        <w:t>proposes</w:t>
      </w:r>
      <w:r w:rsidRPr="00E8486E">
        <w:rPr>
          <w:rFonts w:ascii="Times New Roman" w:eastAsia="Times New Roman" w:hAnsi="Times New Roman" w:cs="Times New Roman"/>
          <w:sz w:val="24"/>
          <w:szCs w:val="24"/>
        </w:rPr>
        <w:t xml:space="preserve"> that the users review and understand the wiring documentation (ibid). The WIRP team has a fiduciary obligation to provide </w:t>
      </w:r>
      <w:r w:rsidRPr="00E8486E">
        <w:rPr>
          <w:rFonts w:ascii="Times New Roman" w:eastAsia="Times New Roman" w:hAnsi="Times New Roman" w:cs="Times New Roman"/>
          <w:noProof/>
          <w:sz w:val="24"/>
          <w:szCs w:val="24"/>
        </w:rPr>
        <w:t>up-to-date</w:t>
      </w:r>
      <w:r w:rsidRPr="00E8486E">
        <w:rPr>
          <w:rFonts w:ascii="Times New Roman" w:eastAsia="Times New Roman" w:hAnsi="Times New Roman" w:cs="Times New Roman"/>
          <w:sz w:val="24"/>
          <w:szCs w:val="24"/>
        </w:rPr>
        <w:t xml:space="preserve"> wiring documentation consulting with electrical engineers and other electrical experts (ibid). </w:t>
      </w:r>
      <w:r w:rsidRPr="00E8486E">
        <w:rPr>
          <w:rFonts w:ascii="Times New Roman" w:eastAsia="Times New Roman" w:hAnsi="Times New Roman" w:cs="Times New Roman"/>
          <w:noProof/>
          <w:sz w:val="24"/>
          <w:szCs w:val="24"/>
        </w:rPr>
        <w:t>Wiring</w:t>
      </w:r>
      <w:r w:rsidRPr="00E8486E">
        <w:rPr>
          <w:rFonts w:ascii="Times New Roman" w:eastAsia="Times New Roman" w:hAnsi="Times New Roman" w:cs="Times New Roman"/>
          <w:sz w:val="24"/>
          <w:szCs w:val="24"/>
        </w:rPr>
        <w:t xml:space="preserve"> documentation identifies the connectivity of the main components and </w:t>
      </w:r>
      <w:r>
        <w:rPr>
          <w:rFonts w:ascii="Times New Roman" w:eastAsia="Times New Roman" w:hAnsi="Times New Roman" w:cs="Times New Roman"/>
          <w:sz w:val="24"/>
          <w:szCs w:val="24"/>
        </w:rPr>
        <w:lastRenderedPageBreak/>
        <w:t>individu</w:t>
      </w:r>
      <w:r w:rsidRPr="00E8486E">
        <w:rPr>
          <w:rFonts w:ascii="Times New Roman" w:eastAsia="Times New Roman" w:hAnsi="Times New Roman" w:cs="Times New Roman"/>
          <w:sz w:val="24"/>
          <w:szCs w:val="24"/>
        </w:rPr>
        <w:t xml:space="preserve">al electrical systems that include uninterrupted-power supplies and power protection gadgets ought to </w:t>
      </w:r>
      <w:proofErr w:type="gramStart"/>
      <w:r w:rsidRPr="00E8486E">
        <w:rPr>
          <w:rFonts w:ascii="Times New Roman" w:eastAsia="Times New Roman" w:hAnsi="Times New Roman" w:cs="Times New Roman"/>
          <w:sz w:val="24"/>
          <w:szCs w:val="24"/>
        </w:rPr>
        <w:t>be identified</w:t>
      </w:r>
      <w:proofErr w:type="gramEnd"/>
      <w:r w:rsidRPr="00E8486E">
        <w:rPr>
          <w:rFonts w:ascii="Times New Roman" w:eastAsia="Times New Roman" w:hAnsi="Times New Roman" w:cs="Times New Roman"/>
          <w:sz w:val="24"/>
          <w:szCs w:val="24"/>
        </w:rPr>
        <w:t xml:space="preserve"> in the WIRP Document. </w:t>
      </w:r>
    </w:p>
    <w:p w:rsidR="00E8486E" w:rsidRPr="00E8486E" w:rsidRDefault="00E8486E" w:rsidP="00E8486E">
      <w:pPr>
        <w:spacing w:after="200" w:line="480" w:lineRule="auto"/>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ab/>
        <w:t xml:space="preserve">Another core element of WIRP to contain the effects of power failure is documentation of business critical-load that requires a </w:t>
      </w:r>
      <w:r w:rsidRPr="00E8486E">
        <w:rPr>
          <w:rFonts w:ascii="Times New Roman" w:eastAsia="Times New Roman" w:hAnsi="Times New Roman" w:cs="Times New Roman"/>
          <w:noProof/>
          <w:sz w:val="24"/>
          <w:szCs w:val="24"/>
        </w:rPr>
        <w:t>supply</w:t>
      </w:r>
      <w:r w:rsidRPr="00E8486E">
        <w:rPr>
          <w:rFonts w:ascii="Times New Roman" w:eastAsia="Times New Roman" w:hAnsi="Times New Roman" w:cs="Times New Roman"/>
          <w:sz w:val="24"/>
          <w:szCs w:val="24"/>
        </w:rPr>
        <w:t xml:space="preserve"> of emergency power</w:t>
      </w:r>
      <w:r w:rsidRPr="00E8486E">
        <w:rPr>
          <w:rFonts w:ascii="Times New Roman" w:eastAsia="Times New Roman" w:hAnsi="Times New Roman" w:cs="Times New Roman"/>
          <w:sz w:val="24"/>
          <w:szCs w:val="24"/>
        </w:rPr>
        <w:fldChar w:fldCharType="begin"/>
      </w:r>
      <w:r w:rsidRPr="00E8486E">
        <w:rPr>
          <w:rFonts w:ascii="Times New Roman" w:eastAsia="Times New Roman" w:hAnsi="Times New Roman" w:cs="Times New Roman"/>
          <w:sz w:val="24"/>
          <w:szCs w:val="24"/>
        </w:rPr>
        <w:instrText xml:space="preserve"> CITATION Ken11 \l 1033 </w:instrText>
      </w:r>
      <w:r w:rsidRPr="00E8486E">
        <w:rPr>
          <w:rFonts w:ascii="Times New Roman" w:eastAsia="Times New Roman" w:hAnsi="Times New Roman" w:cs="Times New Roman"/>
          <w:sz w:val="24"/>
          <w:szCs w:val="24"/>
        </w:rPr>
        <w:fldChar w:fldCharType="separate"/>
      </w:r>
      <w:r w:rsidRPr="00E8486E">
        <w:rPr>
          <w:rFonts w:ascii="Times New Roman" w:eastAsia="Times New Roman" w:hAnsi="Times New Roman" w:cs="Times New Roman"/>
          <w:noProof/>
          <w:sz w:val="24"/>
          <w:szCs w:val="24"/>
        </w:rPr>
        <w:t xml:space="preserve"> (Kennedy, 2011)</w:t>
      </w:r>
      <w:r w:rsidRPr="00E8486E">
        <w:rPr>
          <w:rFonts w:ascii="Times New Roman" w:eastAsia="Times New Roman" w:hAnsi="Times New Roman" w:cs="Times New Roman"/>
          <w:sz w:val="24"/>
          <w:szCs w:val="24"/>
        </w:rPr>
        <w:fldChar w:fldCharType="end"/>
      </w:r>
      <w:r w:rsidRPr="00E8486E">
        <w:rPr>
          <w:rFonts w:ascii="Times New Roman" w:eastAsia="Times New Roman" w:hAnsi="Times New Roman" w:cs="Times New Roman"/>
          <w:sz w:val="24"/>
          <w:szCs w:val="24"/>
        </w:rPr>
        <w:t xml:space="preserve">. WIRP team ensures the </w:t>
      </w:r>
      <w:r w:rsidRPr="00E8486E">
        <w:rPr>
          <w:rFonts w:ascii="Times New Roman" w:eastAsia="Times New Roman" w:hAnsi="Times New Roman" w:cs="Times New Roman"/>
          <w:noProof/>
          <w:sz w:val="24"/>
          <w:szCs w:val="24"/>
        </w:rPr>
        <w:t>availability</w:t>
      </w:r>
      <w:r w:rsidRPr="00E8486E">
        <w:rPr>
          <w:rFonts w:ascii="Times New Roman" w:eastAsia="Times New Roman" w:hAnsi="Times New Roman" w:cs="Times New Roman"/>
          <w:sz w:val="24"/>
          <w:szCs w:val="24"/>
        </w:rPr>
        <w:t xml:space="preserve"> of uninterrupted power supplies and emergency generators to the identified business critical-load units (ibid). The new power sources in the business critical-load </w:t>
      </w:r>
      <w:proofErr w:type="gramStart"/>
      <w:r w:rsidRPr="00E8486E">
        <w:rPr>
          <w:rFonts w:ascii="Times New Roman" w:eastAsia="Times New Roman" w:hAnsi="Times New Roman" w:cs="Times New Roman"/>
          <w:sz w:val="24"/>
          <w:szCs w:val="24"/>
        </w:rPr>
        <w:t>are incorporated</w:t>
      </w:r>
      <w:proofErr w:type="gramEnd"/>
      <w:r w:rsidRPr="00E8486E">
        <w:rPr>
          <w:rFonts w:ascii="Times New Roman" w:eastAsia="Times New Roman" w:hAnsi="Times New Roman" w:cs="Times New Roman"/>
          <w:sz w:val="24"/>
          <w:szCs w:val="24"/>
        </w:rPr>
        <w:t xml:space="preserve"> in the updated wiring documentation to reflect on the changes in the overall electrical distribution system. </w:t>
      </w:r>
    </w:p>
    <w:p w:rsidR="00E8486E" w:rsidRPr="00E8486E" w:rsidRDefault="00E8486E" w:rsidP="00E8486E">
      <w:pPr>
        <w:spacing w:after="200" w:line="480" w:lineRule="auto"/>
        <w:rPr>
          <w:rFonts w:ascii="Times New Roman" w:eastAsia="Times New Roman" w:hAnsi="Times New Roman" w:cs="Times New Roman"/>
          <w:b/>
          <w:sz w:val="24"/>
          <w:szCs w:val="24"/>
        </w:rPr>
      </w:pPr>
      <w:r w:rsidRPr="00E8486E">
        <w:rPr>
          <w:rFonts w:ascii="Times New Roman" w:eastAsia="Times New Roman" w:hAnsi="Times New Roman" w:cs="Times New Roman"/>
          <w:b/>
          <w:sz w:val="24"/>
          <w:szCs w:val="24"/>
        </w:rPr>
        <w:t>2.2.</w:t>
      </w:r>
      <w:r w:rsidRPr="00E8486E">
        <w:rPr>
          <w:rFonts w:ascii="Times New Roman" w:eastAsia="Times New Roman" w:hAnsi="Times New Roman" w:cs="Times New Roman"/>
          <w:sz w:val="24"/>
          <w:szCs w:val="24"/>
        </w:rPr>
        <w:t xml:space="preserve"> </w:t>
      </w:r>
      <w:r w:rsidRPr="00E8486E">
        <w:rPr>
          <w:rFonts w:ascii="Times New Roman" w:eastAsia="Times New Roman" w:hAnsi="Times New Roman" w:cs="Times New Roman"/>
          <w:b/>
          <w:sz w:val="24"/>
          <w:szCs w:val="24"/>
        </w:rPr>
        <w:t>WIRP for Internet Service-Provider Failure</w:t>
      </w:r>
    </w:p>
    <w:p w:rsidR="00E8486E" w:rsidRPr="00E8486E" w:rsidRDefault="00E8486E" w:rsidP="00E8486E">
      <w:pPr>
        <w:spacing w:after="200" w:line="480" w:lineRule="auto"/>
        <w:rPr>
          <w:rFonts w:ascii="Times New Roman" w:eastAsia="Times New Roman" w:hAnsi="Times New Roman" w:cs="Times New Roman"/>
          <w:sz w:val="24"/>
          <w:szCs w:val="24"/>
        </w:rPr>
      </w:pPr>
      <w:r w:rsidRPr="00E8486E">
        <w:rPr>
          <w:rFonts w:ascii="Times New Roman" w:eastAsia="Times New Roman" w:hAnsi="Times New Roman" w:cs="Times New Roman"/>
          <w:b/>
          <w:sz w:val="24"/>
          <w:szCs w:val="24"/>
        </w:rPr>
        <w:tab/>
      </w:r>
      <w:r w:rsidRPr="00E8486E">
        <w:rPr>
          <w:rFonts w:ascii="Times New Roman" w:eastAsia="Times New Roman" w:hAnsi="Times New Roman" w:cs="Times New Roman"/>
          <w:sz w:val="24"/>
          <w:szCs w:val="24"/>
        </w:rPr>
        <w:t>Wellness Technology, Inc. relies on Alphabet’s Google Fiber, which is a model of tier 1 Internet Service Provider (ISP) in the country. The country has experienced numerous internet outages recently, which result in loss of connectivity and communication capabilities in an organization</w:t>
      </w:r>
      <w:r w:rsidRPr="00E8486E">
        <w:rPr>
          <w:rFonts w:ascii="Times New Roman" w:eastAsia="Times New Roman" w:hAnsi="Times New Roman" w:cs="Times New Roman"/>
          <w:noProof/>
          <w:sz w:val="24"/>
          <w:szCs w:val="24"/>
        </w:rPr>
        <w:t xml:space="preserve"> (Whitman, Mattord, &amp; Green, 2013)</w:t>
      </w:r>
      <w:r w:rsidRPr="00E8486E">
        <w:rPr>
          <w:rFonts w:ascii="Times New Roman" w:eastAsia="Times New Roman" w:hAnsi="Times New Roman" w:cs="Times New Roman"/>
          <w:sz w:val="24"/>
          <w:szCs w:val="24"/>
        </w:rPr>
        <w:t>. The WIRP Document outlines five causes of internet outages;-</w:t>
      </w:r>
    </w:p>
    <w:p w:rsidR="00E8486E" w:rsidRPr="00E8486E" w:rsidRDefault="00E8486E" w:rsidP="00E8486E">
      <w:pPr>
        <w:numPr>
          <w:ilvl w:val="0"/>
          <w:numId w:val="1"/>
        </w:numPr>
        <w:spacing w:after="200" w:line="480" w:lineRule="auto"/>
        <w:contextualSpacing/>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 xml:space="preserve">Network congestion </w:t>
      </w:r>
    </w:p>
    <w:p w:rsidR="00E8486E" w:rsidRPr="00E8486E" w:rsidRDefault="00E8486E" w:rsidP="00E8486E">
      <w:pPr>
        <w:numPr>
          <w:ilvl w:val="0"/>
          <w:numId w:val="1"/>
        </w:numPr>
        <w:spacing w:after="200" w:line="480" w:lineRule="auto"/>
        <w:contextualSpacing/>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A faulty link to the ISP</w:t>
      </w:r>
    </w:p>
    <w:p w:rsidR="00E8486E" w:rsidRPr="00E8486E" w:rsidRDefault="00E8486E" w:rsidP="00E8486E">
      <w:pPr>
        <w:numPr>
          <w:ilvl w:val="0"/>
          <w:numId w:val="1"/>
        </w:numPr>
        <w:spacing w:after="200" w:line="480" w:lineRule="auto"/>
        <w:contextualSpacing/>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Variation of internet speed</w:t>
      </w:r>
    </w:p>
    <w:p w:rsidR="00E8486E" w:rsidRPr="00E8486E" w:rsidRDefault="00E8486E" w:rsidP="00E8486E">
      <w:pPr>
        <w:numPr>
          <w:ilvl w:val="0"/>
          <w:numId w:val="1"/>
        </w:numPr>
        <w:spacing w:after="200" w:line="480" w:lineRule="auto"/>
        <w:contextualSpacing/>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Equipment failure</w:t>
      </w:r>
    </w:p>
    <w:p w:rsidR="00E8486E" w:rsidRPr="00E8486E" w:rsidRDefault="00E8486E" w:rsidP="00E8486E">
      <w:pPr>
        <w:numPr>
          <w:ilvl w:val="0"/>
          <w:numId w:val="1"/>
        </w:numPr>
        <w:spacing w:after="200" w:line="480" w:lineRule="auto"/>
        <w:contextualSpacing/>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Operation error</w:t>
      </w:r>
    </w:p>
    <w:p w:rsidR="00E8486E" w:rsidRPr="00E8486E" w:rsidRDefault="00E8486E" w:rsidP="00E8486E">
      <w:pPr>
        <w:spacing w:after="200" w:line="480" w:lineRule="auto"/>
        <w:ind w:firstLine="720"/>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 xml:space="preserve">Importantly, the WIRP Document stipulates measures to enhance users’ preparedness before an ISP failure. Notably, users ought to attend a </w:t>
      </w:r>
      <w:r w:rsidRPr="00E8486E">
        <w:rPr>
          <w:rFonts w:ascii="Times New Roman" w:eastAsia="Times New Roman" w:hAnsi="Times New Roman" w:cs="Times New Roman"/>
          <w:noProof/>
          <w:sz w:val="24"/>
          <w:szCs w:val="24"/>
        </w:rPr>
        <w:t>minimum</w:t>
      </w:r>
      <w:r w:rsidRPr="00E8486E">
        <w:rPr>
          <w:rFonts w:ascii="Times New Roman" w:eastAsia="Times New Roman" w:hAnsi="Times New Roman" w:cs="Times New Roman"/>
          <w:sz w:val="24"/>
          <w:szCs w:val="24"/>
        </w:rPr>
        <w:t xml:space="preserve"> of three-information security </w:t>
      </w:r>
      <w:r w:rsidRPr="00E8486E">
        <w:rPr>
          <w:rFonts w:ascii="Times New Roman" w:eastAsia="Times New Roman" w:hAnsi="Times New Roman" w:cs="Times New Roman"/>
          <w:sz w:val="24"/>
          <w:szCs w:val="24"/>
        </w:rPr>
        <w:lastRenderedPageBreak/>
        <w:t>awareness training on an annual basis</w:t>
      </w:r>
      <w:r w:rsidRPr="00E8486E">
        <w:rPr>
          <w:rFonts w:ascii="Times New Roman" w:eastAsia="Times New Roman" w:hAnsi="Times New Roman" w:cs="Times New Roman"/>
          <w:sz w:val="24"/>
          <w:szCs w:val="24"/>
        </w:rPr>
        <w:fldChar w:fldCharType="begin"/>
      </w:r>
      <w:r w:rsidRPr="00E8486E">
        <w:rPr>
          <w:rFonts w:ascii="Times New Roman" w:eastAsia="Times New Roman" w:hAnsi="Times New Roman" w:cs="Times New Roman"/>
          <w:sz w:val="24"/>
          <w:szCs w:val="24"/>
        </w:rPr>
        <w:instrText xml:space="preserve"> CITATION Cas18 \l 1033 </w:instrText>
      </w:r>
      <w:r w:rsidRPr="00E8486E">
        <w:rPr>
          <w:rFonts w:ascii="Times New Roman" w:eastAsia="Times New Roman" w:hAnsi="Times New Roman" w:cs="Times New Roman"/>
          <w:sz w:val="24"/>
          <w:szCs w:val="24"/>
        </w:rPr>
        <w:fldChar w:fldCharType="separate"/>
      </w:r>
      <w:r w:rsidRPr="00E8486E">
        <w:rPr>
          <w:rFonts w:ascii="Times New Roman" w:eastAsia="Times New Roman" w:hAnsi="Times New Roman" w:cs="Times New Roman"/>
          <w:noProof/>
          <w:sz w:val="24"/>
          <w:szCs w:val="24"/>
        </w:rPr>
        <w:t xml:space="preserve"> (Cassetto, 2018)</w:t>
      </w:r>
      <w:r w:rsidRPr="00E8486E">
        <w:rPr>
          <w:rFonts w:ascii="Times New Roman" w:eastAsia="Times New Roman" w:hAnsi="Times New Roman" w:cs="Times New Roman"/>
          <w:sz w:val="24"/>
          <w:szCs w:val="24"/>
        </w:rPr>
        <w:fldChar w:fldCharType="end"/>
      </w:r>
      <w:r w:rsidRPr="00E8486E">
        <w:rPr>
          <w:rFonts w:ascii="Times New Roman" w:eastAsia="Times New Roman" w:hAnsi="Times New Roman" w:cs="Times New Roman"/>
          <w:sz w:val="24"/>
          <w:szCs w:val="24"/>
        </w:rPr>
        <w:t>. The users also have an obligation to ensure all the computers equipment</w:t>
      </w:r>
      <w:r>
        <w:rPr>
          <w:rFonts w:ascii="Times New Roman" w:eastAsia="Times New Roman" w:hAnsi="Times New Roman" w:cs="Times New Roman"/>
          <w:sz w:val="24"/>
          <w:szCs w:val="24"/>
        </w:rPr>
        <w:t>,</w:t>
      </w:r>
      <w:r w:rsidRPr="00E8486E">
        <w:rPr>
          <w:rFonts w:ascii="Times New Roman" w:eastAsia="Times New Roman" w:hAnsi="Times New Roman" w:cs="Times New Roman"/>
          <w:sz w:val="24"/>
          <w:szCs w:val="24"/>
        </w:rPr>
        <w:t xml:space="preserve"> including USB cellular modem</w:t>
      </w:r>
      <w:r>
        <w:rPr>
          <w:rFonts w:ascii="Times New Roman" w:eastAsia="Times New Roman" w:hAnsi="Times New Roman" w:cs="Times New Roman"/>
          <w:sz w:val="24"/>
          <w:szCs w:val="24"/>
        </w:rPr>
        <w:t>,</w:t>
      </w:r>
      <w:r w:rsidRPr="00E8486E">
        <w:rPr>
          <w:rFonts w:ascii="Times New Roman" w:eastAsia="Times New Roman" w:hAnsi="Times New Roman" w:cs="Times New Roman"/>
          <w:sz w:val="24"/>
          <w:szCs w:val="24"/>
        </w:rPr>
        <w:t xml:space="preserve"> are operable.</w:t>
      </w:r>
    </w:p>
    <w:p w:rsidR="00E8486E" w:rsidRPr="00E8486E" w:rsidRDefault="00E8486E" w:rsidP="00E8486E">
      <w:pPr>
        <w:spacing w:after="200" w:line="480" w:lineRule="auto"/>
        <w:ind w:firstLine="720"/>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 xml:space="preserve">Equally, the WIRP proposes adequate containment measure to enhance recovery after an incident of ISP failure. The </w:t>
      </w:r>
      <w:r>
        <w:rPr>
          <w:rFonts w:ascii="Times New Roman" w:eastAsia="Times New Roman" w:hAnsi="Times New Roman" w:cs="Times New Roman"/>
          <w:sz w:val="24"/>
          <w:szCs w:val="24"/>
        </w:rPr>
        <w:t>related</w:t>
      </w:r>
      <w:r w:rsidRPr="00E8486E">
        <w:rPr>
          <w:rFonts w:ascii="Times New Roman" w:eastAsia="Times New Roman" w:hAnsi="Times New Roman" w:cs="Times New Roman"/>
          <w:sz w:val="24"/>
          <w:szCs w:val="24"/>
        </w:rPr>
        <w:t xml:space="preserve"> activities expressed in the </w:t>
      </w:r>
      <w:r w:rsidRPr="00E8486E">
        <w:rPr>
          <w:rFonts w:ascii="Times New Roman" w:eastAsia="Times New Roman" w:hAnsi="Times New Roman" w:cs="Times New Roman"/>
          <w:noProof/>
          <w:sz w:val="24"/>
          <w:szCs w:val="24"/>
        </w:rPr>
        <w:t>WIRP</w:t>
      </w:r>
      <w:r w:rsidRPr="00E8486E">
        <w:rPr>
          <w:rFonts w:ascii="Times New Roman" w:eastAsia="Times New Roman" w:hAnsi="Times New Roman" w:cs="Times New Roman"/>
          <w:sz w:val="24"/>
          <w:szCs w:val="24"/>
        </w:rPr>
        <w:t xml:space="preserve"> Document include contacting the service provider promptly and reviewing the event to determine the cause of internet outage</w:t>
      </w:r>
      <w:r w:rsidRPr="00E8486E">
        <w:rPr>
          <w:rFonts w:ascii="Times New Roman" w:eastAsia="Times New Roman" w:hAnsi="Times New Roman" w:cs="Times New Roman"/>
          <w:sz w:val="24"/>
          <w:szCs w:val="24"/>
        </w:rPr>
        <w:fldChar w:fldCharType="begin"/>
      </w:r>
      <w:r w:rsidRPr="00E8486E">
        <w:rPr>
          <w:rFonts w:ascii="Times New Roman" w:eastAsia="Times New Roman" w:hAnsi="Times New Roman" w:cs="Times New Roman"/>
          <w:sz w:val="24"/>
          <w:szCs w:val="24"/>
        </w:rPr>
        <w:instrText xml:space="preserve"> CITATION Kir10 \l 1033 </w:instrText>
      </w:r>
      <w:r w:rsidRPr="00E8486E">
        <w:rPr>
          <w:rFonts w:ascii="Times New Roman" w:eastAsia="Times New Roman" w:hAnsi="Times New Roman" w:cs="Times New Roman"/>
          <w:sz w:val="24"/>
          <w:szCs w:val="24"/>
        </w:rPr>
        <w:fldChar w:fldCharType="separate"/>
      </w:r>
      <w:r w:rsidRPr="00E8486E">
        <w:rPr>
          <w:rFonts w:ascii="Times New Roman" w:eastAsia="Times New Roman" w:hAnsi="Times New Roman" w:cs="Times New Roman"/>
          <w:noProof/>
          <w:sz w:val="24"/>
          <w:szCs w:val="24"/>
        </w:rPr>
        <w:t xml:space="preserve"> (Kirvan, 2010)</w:t>
      </w:r>
      <w:r w:rsidRPr="00E8486E">
        <w:rPr>
          <w:rFonts w:ascii="Times New Roman" w:eastAsia="Times New Roman" w:hAnsi="Times New Roman" w:cs="Times New Roman"/>
          <w:sz w:val="24"/>
          <w:szCs w:val="24"/>
        </w:rPr>
        <w:fldChar w:fldCharType="end"/>
      </w:r>
      <w:r w:rsidRPr="00E8486E">
        <w:rPr>
          <w:rFonts w:ascii="Times New Roman" w:eastAsia="Times New Roman" w:hAnsi="Times New Roman" w:cs="Times New Roman"/>
          <w:sz w:val="24"/>
          <w:szCs w:val="24"/>
        </w:rPr>
        <w:t xml:space="preserve">. Moreover, the </w:t>
      </w:r>
      <w:r w:rsidRPr="00E8486E">
        <w:rPr>
          <w:rFonts w:ascii="Times New Roman" w:eastAsia="Times New Roman" w:hAnsi="Times New Roman" w:cs="Times New Roman"/>
          <w:noProof/>
          <w:sz w:val="24"/>
          <w:szCs w:val="24"/>
        </w:rPr>
        <w:t>WIRP</w:t>
      </w:r>
      <w:r w:rsidRPr="00E8486E">
        <w:rPr>
          <w:rFonts w:ascii="Times New Roman" w:eastAsia="Times New Roman" w:hAnsi="Times New Roman" w:cs="Times New Roman"/>
          <w:sz w:val="24"/>
          <w:szCs w:val="24"/>
        </w:rPr>
        <w:t xml:space="preserve"> Document proposes the need to increase control to mitigate future occurrences (ibid). The document further proposes a </w:t>
      </w:r>
      <w:r w:rsidRPr="00E8486E">
        <w:rPr>
          <w:rFonts w:ascii="Times New Roman" w:eastAsia="Times New Roman" w:hAnsi="Times New Roman" w:cs="Times New Roman"/>
          <w:noProof/>
          <w:sz w:val="24"/>
          <w:szCs w:val="24"/>
        </w:rPr>
        <w:t>regular</w:t>
      </w:r>
      <w:r w:rsidRPr="00E8486E">
        <w:rPr>
          <w:rFonts w:ascii="Times New Roman" w:eastAsia="Times New Roman" w:hAnsi="Times New Roman" w:cs="Times New Roman"/>
          <w:sz w:val="24"/>
          <w:szCs w:val="24"/>
        </w:rPr>
        <w:t xml:space="preserve"> review of the security awareness-training manual </w:t>
      </w:r>
      <w:r w:rsidRPr="00E8486E">
        <w:rPr>
          <w:rFonts w:ascii="Times New Roman" w:eastAsia="Times New Roman" w:hAnsi="Times New Roman" w:cs="Times New Roman"/>
          <w:noProof/>
          <w:sz w:val="24"/>
          <w:szCs w:val="24"/>
        </w:rPr>
        <w:t>includes</w:t>
      </w:r>
      <w:r w:rsidRPr="00E8486E">
        <w:rPr>
          <w:rFonts w:ascii="Times New Roman" w:eastAsia="Times New Roman" w:hAnsi="Times New Roman" w:cs="Times New Roman"/>
          <w:sz w:val="24"/>
          <w:szCs w:val="24"/>
        </w:rPr>
        <w:t xml:space="preserve"> the lesson learned. </w:t>
      </w:r>
    </w:p>
    <w:p w:rsidR="00E8486E" w:rsidRPr="00E8486E" w:rsidRDefault="00E8486E" w:rsidP="00E8486E">
      <w:pPr>
        <w:spacing w:after="200" w:line="480" w:lineRule="auto"/>
        <w:rPr>
          <w:rFonts w:ascii="Times New Roman" w:eastAsia="Times New Roman" w:hAnsi="Times New Roman" w:cs="Times New Roman"/>
          <w:b/>
          <w:sz w:val="24"/>
          <w:szCs w:val="24"/>
        </w:rPr>
      </w:pPr>
      <w:r w:rsidRPr="00E8486E">
        <w:rPr>
          <w:rFonts w:ascii="Times New Roman" w:eastAsia="Times New Roman" w:hAnsi="Times New Roman" w:cs="Times New Roman"/>
          <w:b/>
          <w:sz w:val="24"/>
          <w:szCs w:val="24"/>
        </w:rPr>
        <w:t>2.3. WIRP for Burst Water Pipe</w:t>
      </w:r>
    </w:p>
    <w:p w:rsidR="00E8486E" w:rsidRPr="00E8486E" w:rsidRDefault="00E8486E" w:rsidP="00E8486E">
      <w:pPr>
        <w:spacing w:after="200" w:line="480" w:lineRule="auto"/>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ab/>
        <w:t xml:space="preserve">Serious water incidents have detrimental effects on </w:t>
      </w:r>
      <w:r w:rsidRPr="00E8486E">
        <w:rPr>
          <w:rFonts w:ascii="Times New Roman" w:eastAsia="Times New Roman" w:hAnsi="Times New Roman" w:cs="Times New Roman"/>
          <w:noProof/>
          <w:sz w:val="24"/>
          <w:szCs w:val="24"/>
        </w:rPr>
        <w:t>technology</w:t>
      </w:r>
      <w:r w:rsidRPr="00E8486E">
        <w:rPr>
          <w:rFonts w:ascii="Times New Roman" w:eastAsia="Times New Roman" w:hAnsi="Times New Roman" w:cs="Times New Roman"/>
          <w:sz w:val="24"/>
          <w:szCs w:val="24"/>
        </w:rPr>
        <w:t xml:space="preserve"> assets. The multiple sources of water damage, which include burst-pipes, fire sprinklers, and clogged drainage necessitates documentation of plans to enhance recovery and containment of an incident. The WIRP Document proposes the following interventions to address the incident of burst-water pipes. </w:t>
      </w:r>
    </w:p>
    <w:p w:rsidR="00E8486E" w:rsidRPr="00E8486E" w:rsidRDefault="00E8486E" w:rsidP="00E8486E">
      <w:pPr>
        <w:numPr>
          <w:ilvl w:val="0"/>
          <w:numId w:val="2"/>
        </w:numPr>
        <w:spacing w:after="200" w:line="480" w:lineRule="auto"/>
        <w:contextualSpacing/>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Users need to collaborate with ICT personnel to determine the extent of data and equipment loss</w:t>
      </w:r>
    </w:p>
    <w:p w:rsidR="00E8486E" w:rsidRPr="00E8486E" w:rsidRDefault="00E8486E" w:rsidP="00E8486E">
      <w:pPr>
        <w:numPr>
          <w:ilvl w:val="0"/>
          <w:numId w:val="2"/>
        </w:numPr>
        <w:spacing w:after="200" w:line="480" w:lineRule="auto"/>
        <w:contextualSpacing/>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 xml:space="preserve">If the </w:t>
      </w:r>
      <w:r w:rsidRPr="00E8486E">
        <w:rPr>
          <w:rFonts w:ascii="Times New Roman" w:eastAsia="Times New Roman" w:hAnsi="Times New Roman" w:cs="Times New Roman"/>
          <w:noProof/>
          <w:sz w:val="24"/>
          <w:szCs w:val="24"/>
        </w:rPr>
        <w:t>user</w:t>
      </w:r>
      <w:r w:rsidRPr="00E8486E">
        <w:rPr>
          <w:rFonts w:ascii="Times New Roman" w:eastAsia="Times New Roman" w:hAnsi="Times New Roman" w:cs="Times New Roman"/>
          <w:sz w:val="24"/>
          <w:szCs w:val="24"/>
        </w:rPr>
        <w:t xml:space="preserve"> knows the sources of water, he or she has a duty to stop, unclog, drain, or turn off the flow of water. Adequate precaution is essential to hedge against the </w:t>
      </w:r>
      <w:r w:rsidRPr="00E8486E">
        <w:rPr>
          <w:rFonts w:ascii="Times New Roman" w:eastAsia="Times New Roman" w:hAnsi="Times New Roman" w:cs="Times New Roman"/>
          <w:noProof/>
          <w:sz w:val="24"/>
          <w:szCs w:val="24"/>
        </w:rPr>
        <w:t>drowning</w:t>
      </w:r>
      <w:r w:rsidRPr="00E8486E">
        <w:rPr>
          <w:rFonts w:ascii="Times New Roman" w:eastAsia="Times New Roman" w:hAnsi="Times New Roman" w:cs="Times New Roman"/>
          <w:sz w:val="24"/>
          <w:szCs w:val="24"/>
        </w:rPr>
        <w:t xml:space="preserve">. </w:t>
      </w:r>
    </w:p>
    <w:p w:rsidR="00E8486E" w:rsidRPr="00E8486E" w:rsidRDefault="00E8486E" w:rsidP="00E8486E">
      <w:pPr>
        <w:numPr>
          <w:ilvl w:val="0"/>
          <w:numId w:val="2"/>
        </w:numPr>
        <w:spacing w:after="200" w:line="480" w:lineRule="auto"/>
        <w:contextualSpacing/>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 xml:space="preserve">Alternatively, the </w:t>
      </w:r>
      <w:r w:rsidRPr="00E8486E">
        <w:rPr>
          <w:rFonts w:ascii="Times New Roman" w:eastAsia="Times New Roman" w:hAnsi="Times New Roman" w:cs="Times New Roman"/>
          <w:noProof/>
          <w:sz w:val="24"/>
          <w:szCs w:val="24"/>
        </w:rPr>
        <w:t>user</w:t>
      </w:r>
      <w:r w:rsidRPr="00E8486E">
        <w:rPr>
          <w:rFonts w:ascii="Times New Roman" w:eastAsia="Times New Roman" w:hAnsi="Times New Roman" w:cs="Times New Roman"/>
          <w:sz w:val="24"/>
          <w:szCs w:val="24"/>
        </w:rPr>
        <w:t xml:space="preserve"> should inform the maintenance and estate management unit by revealing the location of leakage, the </w:t>
      </w:r>
      <w:r w:rsidRPr="00E8486E">
        <w:rPr>
          <w:rFonts w:ascii="Times New Roman" w:eastAsia="Times New Roman" w:hAnsi="Times New Roman" w:cs="Times New Roman"/>
          <w:noProof/>
          <w:sz w:val="24"/>
          <w:szCs w:val="24"/>
        </w:rPr>
        <w:t>severity</w:t>
      </w:r>
      <w:r w:rsidRPr="00E8486E">
        <w:rPr>
          <w:rFonts w:ascii="Times New Roman" w:eastAsia="Times New Roman" w:hAnsi="Times New Roman" w:cs="Times New Roman"/>
          <w:sz w:val="24"/>
          <w:szCs w:val="24"/>
        </w:rPr>
        <w:t xml:space="preserve"> of the pipe-burst, and indicate if it </w:t>
      </w:r>
      <w:r w:rsidRPr="00E8486E">
        <w:rPr>
          <w:rFonts w:ascii="Times New Roman" w:eastAsia="Times New Roman" w:hAnsi="Times New Roman" w:cs="Times New Roman"/>
          <w:noProof/>
          <w:sz w:val="24"/>
          <w:szCs w:val="24"/>
        </w:rPr>
        <w:t>poses</w:t>
      </w:r>
      <w:r w:rsidRPr="00E8486E">
        <w:rPr>
          <w:rFonts w:ascii="Times New Roman" w:eastAsia="Times New Roman" w:hAnsi="Times New Roman" w:cs="Times New Roman"/>
          <w:sz w:val="24"/>
          <w:szCs w:val="24"/>
        </w:rPr>
        <w:t xml:space="preserve"> an </w:t>
      </w:r>
      <w:r w:rsidRPr="00E8486E">
        <w:rPr>
          <w:rFonts w:ascii="Times New Roman" w:eastAsia="Times New Roman" w:hAnsi="Times New Roman" w:cs="Times New Roman"/>
          <w:noProof/>
          <w:sz w:val="24"/>
          <w:szCs w:val="24"/>
        </w:rPr>
        <w:t>imminent</w:t>
      </w:r>
      <w:r w:rsidRPr="00E8486E">
        <w:rPr>
          <w:rFonts w:ascii="Times New Roman" w:eastAsia="Times New Roman" w:hAnsi="Times New Roman" w:cs="Times New Roman"/>
          <w:sz w:val="24"/>
          <w:szCs w:val="24"/>
        </w:rPr>
        <w:t xml:space="preserve"> danger to people or equipment. </w:t>
      </w:r>
    </w:p>
    <w:p w:rsidR="00E8486E" w:rsidRPr="00E8486E" w:rsidRDefault="00E8486E" w:rsidP="00E8486E">
      <w:pPr>
        <w:numPr>
          <w:ilvl w:val="0"/>
          <w:numId w:val="2"/>
        </w:numPr>
        <w:spacing w:after="200" w:line="480" w:lineRule="auto"/>
        <w:contextualSpacing/>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lastRenderedPageBreak/>
        <w:t xml:space="preserve">Users need to avoid contact with electrical appliances or outlets near the leak to avoid the risk of electrocution. </w:t>
      </w:r>
    </w:p>
    <w:p w:rsidR="00E8486E" w:rsidRPr="00E8486E" w:rsidRDefault="00E8486E" w:rsidP="00E8486E">
      <w:pPr>
        <w:numPr>
          <w:ilvl w:val="0"/>
          <w:numId w:val="2"/>
        </w:numPr>
        <w:spacing w:after="200" w:line="480" w:lineRule="auto"/>
        <w:contextualSpacing/>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 xml:space="preserve">Determine if the affected technology equipment </w:t>
      </w:r>
      <w:r w:rsidRPr="00E8486E">
        <w:rPr>
          <w:rFonts w:ascii="Times New Roman" w:eastAsia="Times New Roman" w:hAnsi="Times New Roman" w:cs="Times New Roman"/>
          <w:noProof/>
          <w:sz w:val="24"/>
          <w:szCs w:val="24"/>
        </w:rPr>
        <w:t>requires</w:t>
      </w:r>
      <w:r w:rsidRPr="00E8486E">
        <w:rPr>
          <w:rFonts w:ascii="Times New Roman" w:eastAsia="Times New Roman" w:hAnsi="Times New Roman" w:cs="Times New Roman"/>
          <w:sz w:val="24"/>
          <w:szCs w:val="24"/>
        </w:rPr>
        <w:t xml:space="preserve"> replacement and restore the backup files</w:t>
      </w:r>
    </w:p>
    <w:p w:rsidR="00E8486E" w:rsidRPr="00E8486E" w:rsidRDefault="00E8486E" w:rsidP="00E8486E">
      <w:pPr>
        <w:spacing w:after="200" w:line="480" w:lineRule="auto"/>
        <w:rPr>
          <w:rFonts w:ascii="Times New Roman" w:eastAsia="Times New Roman" w:hAnsi="Times New Roman" w:cs="Times New Roman"/>
          <w:b/>
          <w:sz w:val="24"/>
          <w:szCs w:val="24"/>
        </w:rPr>
      </w:pPr>
      <w:r w:rsidRPr="00E8486E">
        <w:rPr>
          <w:rFonts w:ascii="Times New Roman" w:eastAsia="Times New Roman" w:hAnsi="Times New Roman" w:cs="Times New Roman"/>
          <w:b/>
          <w:sz w:val="24"/>
          <w:szCs w:val="24"/>
        </w:rPr>
        <w:t>2.4. WIRP for VoIP Telephone System Failure</w:t>
      </w:r>
    </w:p>
    <w:p w:rsidR="00E8486E" w:rsidRPr="00E8486E" w:rsidRDefault="00E8486E" w:rsidP="00E8486E">
      <w:pPr>
        <w:spacing w:after="200" w:line="480" w:lineRule="auto"/>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ab/>
        <w:t xml:space="preserve">The use of a </w:t>
      </w:r>
      <w:r w:rsidRPr="00E8486E">
        <w:rPr>
          <w:rFonts w:ascii="Times New Roman" w:eastAsia="Times New Roman" w:hAnsi="Times New Roman" w:cs="Times New Roman"/>
          <w:noProof/>
          <w:sz w:val="24"/>
          <w:szCs w:val="24"/>
        </w:rPr>
        <w:t>VoIP</w:t>
      </w:r>
      <w:r w:rsidRPr="00E8486E">
        <w:rPr>
          <w:rFonts w:ascii="Times New Roman" w:eastAsia="Times New Roman" w:hAnsi="Times New Roman" w:cs="Times New Roman"/>
          <w:sz w:val="24"/>
          <w:szCs w:val="24"/>
        </w:rPr>
        <w:t xml:space="preserve"> telephone system merits for large corporations because of the increased mobility and cost-efficiency over the </w:t>
      </w:r>
      <w:r>
        <w:rPr>
          <w:rFonts w:ascii="Times New Roman" w:eastAsia="Times New Roman" w:hAnsi="Times New Roman" w:cs="Times New Roman"/>
          <w:sz w:val="24"/>
          <w:szCs w:val="24"/>
        </w:rPr>
        <w:t>tradi</w:t>
      </w:r>
      <w:r w:rsidRPr="00E8486E">
        <w:rPr>
          <w:rFonts w:ascii="Times New Roman" w:eastAsia="Times New Roman" w:hAnsi="Times New Roman" w:cs="Times New Roman"/>
          <w:sz w:val="24"/>
          <w:szCs w:val="24"/>
        </w:rPr>
        <w:t xml:space="preserve">tional landlines modes. However, </w:t>
      </w:r>
      <w:r w:rsidRPr="00E8486E">
        <w:rPr>
          <w:rFonts w:ascii="Times New Roman" w:eastAsia="Times New Roman" w:hAnsi="Times New Roman" w:cs="Times New Roman"/>
          <w:noProof/>
          <w:sz w:val="24"/>
          <w:szCs w:val="24"/>
        </w:rPr>
        <w:t>VoIP</w:t>
      </w:r>
      <w:r w:rsidRPr="00E8486E">
        <w:rPr>
          <w:rFonts w:ascii="Times New Roman" w:eastAsia="Times New Roman" w:hAnsi="Times New Roman" w:cs="Times New Roman"/>
          <w:sz w:val="24"/>
          <w:szCs w:val="24"/>
        </w:rPr>
        <w:t xml:space="preserve"> phone systems are susceptible to disruption, equipment failure, and cyber-attack</w:t>
      </w:r>
      <w:r w:rsidRPr="00E8486E">
        <w:rPr>
          <w:rFonts w:ascii="Times New Roman" w:eastAsia="Times New Roman" w:hAnsi="Times New Roman" w:cs="Times New Roman"/>
          <w:sz w:val="24"/>
          <w:szCs w:val="24"/>
        </w:rPr>
        <w:fldChar w:fldCharType="begin"/>
      </w:r>
      <w:r w:rsidRPr="00E8486E">
        <w:rPr>
          <w:rFonts w:ascii="Times New Roman" w:eastAsia="Times New Roman" w:hAnsi="Times New Roman" w:cs="Times New Roman"/>
          <w:sz w:val="24"/>
          <w:szCs w:val="24"/>
        </w:rPr>
        <w:instrText xml:space="preserve"> CITATION Cas18 \l 1033 </w:instrText>
      </w:r>
      <w:r w:rsidRPr="00E8486E">
        <w:rPr>
          <w:rFonts w:ascii="Times New Roman" w:eastAsia="Times New Roman" w:hAnsi="Times New Roman" w:cs="Times New Roman"/>
          <w:sz w:val="24"/>
          <w:szCs w:val="24"/>
        </w:rPr>
        <w:fldChar w:fldCharType="separate"/>
      </w:r>
      <w:r w:rsidRPr="00E8486E">
        <w:rPr>
          <w:rFonts w:ascii="Times New Roman" w:eastAsia="Times New Roman" w:hAnsi="Times New Roman" w:cs="Times New Roman"/>
          <w:noProof/>
          <w:sz w:val="24"/>
          <w:szCs w:val="24"/>
        </w:rPr>
        <w:t xml:space="preserve"> (Cassetto, 2018)</w:t>
      </w:r>
      <w:r w:rsidRPr="00E8486E">
        <w:rPr>
          <w:rFonts w:ascii="Times New Roman" w:eastAsia="Times New Roman" w:hAnsi="Times New Roman" w:cs="Times New Roman"/>
          <w:sz w:val="24"/>
          <w:szCs w:val="24"/>
        </w:rPr>
        <w:fldChar w:fldCharType="end"/>
      </w:r>
      <w:r w:rsidRPr="00E8486E">
        <w:rPr>
          <w:rFonts w:ascii="Times New Roman" w:eastAsia="Times New Roman" w:hAnsi="Times New Roman" w:cs="Times New Roman"/>
          <w:sz w:val="24"/>
          <w:szCs w:val="24"/>
        </w:rPr>
        <w:t xml:space="preserve">. Therefore, Wellness Technology, Inc. perceives the VoIP system failures as a </w:t>
      </w:r>
      <w:r>
        <w:rPr>
          <w:rFonts w:ascii="Times New Roman" w:eastAsia="Times New Roman" w:hAnsi="Times New Roman" w:cs="Times New Roman"/>
          <w:sz w:val="24"/>
          <w:szCs w:val="24"/>
        </w:rPr>
        <w:t>related</w:t>
      </w:r>
      <w:r w:rsidRPr="00E8486E">
        <w:rPr>
          <w:rFonts w:ascii="Times New Roman" w:eastAsia="Times New Roman" w:hAnsi="Times New Roman" w:cs="Times New Roman"/>
          <w:sz w:val="24"/>
          <w:szCs w:val="24"/>
        </w:rPr>
        <w:t xml:space="preserve"> information security incident because of the detrimental effects on loss of revenue and inability to deliver 24/7 technical support to the clients. WIRP Document proposes several measures to recover against VoIP telephone failure. </w:t>
      </w:r>
    </w:p>
    <w:p w:rsidR="00E8486E" w:rsidRPr="00E8486E" w:rsidRDefault="00E8486E" w:rsidP="00E8486E">
      <w:pPr>
        <w:spacing w:after="200" w:line="480" w:lineRule="auto"/>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ab/>
        <w:t xml:space="preserve">First, the </w:t>
      </w:r>
      <w:r w:rsidRPr="00E8486E">
        <w:rPr>
          <w:rFonts w:ascii="Times New Roman" w:eastAsia="Times New Roman" w:hAnsi="Times New Roman" w:cs="Times New Roman"/>
          <w:noProof/>
          <w:sz w:val="24"/>
          <w:szCs w:val="24"/>
        </w:rPr>
        <w:t>WIRP</w:t>
      </w:r>
      <w:r w:rsidRPr="00E8486E">
        <w:rPr>
          <w:rFonts w:ascii="Times New Roman" w:eastAsia="Times New Roman" w:hAnsi="Times New Roman" w:cs="Times New Roman"/>
          <w:sz w:val="24"/>
          <w:szCs w:val="24"/>
        </w:rPr>
        <w:t xml:space="preserve"> Document recommends the evaluation and choice of a versatile VoIP Telephone System. Specifically, the </w:t>
      </w:r>
      <w:r w:rsidRPr="00E8486E">
        <w:rPr>
          <w:rFonts w:ascii="Times New Roman" w:eastAsia="Times New Roman" w:hAnsi="Times New Roman" w:cs="Times New Roman"/>
          <w:noProof/>
          <w:sz w:val="24"/>
          <w:szCs w:val="24"/>
        </w:rPr>
        <w:t>versatile</w:t>
      </w:r>
      <w:r w:rsidRPr="00E8486E">
        <w:rPr>
          <w:rFonts w:ascii="Times New Roman" w:eastAsia="Times New Roman" w:hAnsi="Times New Roman" w:cs="Times New Roman"/>
          <w:sz w:val="24"/>
          <w:szCs w:val="24"/>
        </w:rPr>
        <w:t xml:space="preserve"> VoIP Telephone system has an inbuilt redundancy and call continuity element (TechAdvisory.org, 2017). The role of inbuilt redundancy and call continuity features is to automate call-forwarding capabilities to a designated mobile phone number. Secondly, the </w:t>
      </w:r>
      <w:r w:rsidRPr="00E8486E">
        <w:rPr>
          <w:rFonts w:ascii="Times New Roman" w:eastAsia="Times New Roman" w:hAnsi="Times New Roman" w:cs="Times New Roman"/>
          <w:noProof/>
          <w:sz w:val="24"/>
          <w:szCs w:val="24"/>
        </w:rPr>
        <w:t>WIRP</w:t>
      </w:r>
      <w:r w:rsidRPr="00E8486E">
        <w:rPr>
          <w:rFonts w:ascii="Times New Roman" w:eastAsia="Times New Roman" w:hAnsi="Times New Roman" w:cs="Times New Roman"/>
          <w:sz w:val="24"/>
          <w:szCs w:val="24"/>
        </w:rPr>
        <w:t xml:space="preserve"> Document recommends the </w:t>
      </w:r>
      <w:r w:rsidRPr="00E8486E">
        <w:rPr>
          <w:rFonts w:ascii="Times New Roman" w:eastAsia="Times New Roman" w:hAnsi="Times New Roman" w:cs="Times New Roman"/>
          <w:noProof/>
          <w:sz w:val="24"/>
          <w:szCs w:val="24"/>
        </w:rPr>
        <w:t>use</w:t>
      </w:r>
      <w:r w:rsidRPr="00E8486E">
        <w:rPr>
          <w:rFonts w:ascii="Times New Roman" w:eastAsia="Times New Roman" w:hAnsi="Times New Roman" w:cs="Times New Roman"/>
          <w:sz w:val="24"/>
          <w:szCs w:val="24"/>
        </w:rPr>
        <w:t xml:space="preserve"> of a </w:t>
      </w:r>
      <w:r w:rsidRPr="00E8486E">
        <w:rPr>
          <w:rFonts w:ascii="Times New Roman" w:eastAsia="Times New Roman" w:hAnsi="Times New Roman" w:cs="Times New Roman"/>
          <w:noProof/>
          <w:sz w:val="24"/>
          <w:szCs w:val="24"/>
        </w:rPr>
        <w:t>backup</w:t>
      </w:r>
      <w:r w:rsidRPr="00E8486E">
        <w:rPr>
          <w:rFonts w:ascii="Times New Roman" w:eastAsia="Times New Roman" w:hAnsi="Times New Roman" w:cs="Times New Roman"/>
          <w:sz w:val="24"/>
          <w:szCs w:val="24"/>
        </w:rPr>
        <w:t xml:space="preserve"> broadband line to mitigate the risk of over-dependency on internet connectivity (ibid). Internet connection </w:t>
      </w:r>
      <w:proofErr w:type="gramStart"/>
      <w:r w:rsidRPr="00E8486E">
        <w:rPr>
          <w:rFonts w:ascii="Times New Roman" w:eastAsia="Times New Roman" w:hAnsi="Times New Roman" w:cs="Times New Roman"/>
          <w:sz w:val="24"/>
          <w:szCs w:val="24"/>
        </w:rPr>
        <w:t>should be split</w:t>
      </w:r>
      <w:proofErr w:type="gramEnd"/>
      <w:r w:rsidRPr="00E8486E">
        <w:rPr>
          <w:rFonts w:ascii="Times New Roman" w:eastAsia="Times New Roman" w:hAnsi="Times New Roman" w:cs="Times New Roman"/>
          <w:sz w:val="24"/>
          <w:szCs w:val="24"/>
        </w:rPr>
        <w:t xml:space="preserve"> into two networks, which are supported by separate ISPs (ibid). One of the ISPs is dedicated to the </w:t>
      </w:r>
      <w:r w:rsidRPr="00E8486E">
        <w:rPr>
          <w:rFonts w:ascii="Times New Roman" w:eastAsia="Times New Roman" w:hAnsi="Times New Roman" w:cs="Times New Roman"/>
          <w:noProof/>
          <w:sz w:val="24"/>
          <w:szCs w:val="24"/>
        </w:rPr>
        <w:t>provision</w:t>
      </w:r>
      <w:r w:rsidRPr="00E8486E">
        <w:rPr>
          <w:rFonts w:ascii="Times New Roman" w:eastAsia="Times New Roman" w:hAnsi="Times New Roman" w:cs="Times New Roman"/>
          <w:sz w:val="24"/>
          <w:szCs w:val="24"/>
        </w:rPr>
        <w:t xml:space="preserve"> of VoIP telephone</w:t>
      </w:r>
      <w:r>
        <w:rPr>
          <w:rFonts w:ascii="Times New Roman" w:eastAsia="Times New Roman" w:hAnsi="Times New Roman" w:cs="Times New Roman"/>
          <w:sz w:val="24"/>
          <w:szCs w:val="24"/>
        </w:rPr>
        <w:t>,</w:t>
      </w:r>
      <w:r w:rsidRPr="00E8486E">
        <w:rPr>
          <w:rFonts w:ascii="Times New Roman" w:eastAsia="Times New Roman" w:hAnsi="Times New Roman" w:cs="Times New Roman"/>
          <w:sz w:val="24"/>
          <w:szCs w:val="24"/>
        </w:rPr>
        <w:t xml:space="preserve"> and the other provides the rest of computing services. Lastly, regular test on the VoIP telephone system is a universal practice to bolster continuity and check the reliability (ibid). Testing further facilitates the user to update the contact details. </w:t>
      </w:r>
    </w:p>
    <w:p w:rsidR="00E8486E" w:rsidRPr="00E8486E" w:rsidRDefault="00E8486E" w:rsidP="00E8486E">
      <w:pPr>
        <w:spacing w:after="200" w:line="480" w:lineRule="auto"/>
        <w:rPr>
          <w:rFonts w:ascii="Times New Roman" w:eastAsia="Times New Roman" w:hAnsi="Times New Roman" w:cs="Times New Roman"/>
          <w:b/>
          <w:sz w:val="24"/>
          <w:szCs w:val="24"/>
        </w:rPr>
      </w:pPr>
      <w:r w:rsidRPr="00E8486E">
        <w:rPr>
          <w:rFonts w:ascii="Times New Roman" w:eastAsia="Times New Roman" w:hAnsi="Times New Roman" w:cs="Times New Roman"/>
          <w:b/>
          <w:sz w:val="24"/>
          <w:szCs w:val="24"/>
        </w:rPr>
        <w:lastRenderedPageBreak/>
        <w:t>2.5. WIRP for Virus/Malicious Code Attack</w:t>
      </w:r>
    </w:p>
    <w:p w:rsidR="00E8486E" w:rsidRPr="00E8486E" w:rsidRDefault="00E8486E" w:rsidP="00E8486E">
      <w:pPr>
        <w:spacing w:after="200" w:line="480" w:lineRule="auto"/>
        <w:rPr>
          <w:rFonts w:ascii="Times New Roman" w:eastAsia="Times New Roman" w:hAnsi="Times New Roman" w:cs="Times New Roman"/>
          <w:sz w:val="24"/>
          <w:szCs w:val="24"/>
        </w:rPr>
      </w:pPr>
      <w:r w:rsidRPr="00E8486E">
        <w:rPr>
          <w:rFonts w:ascii="Times New Roman" w:eastAsia="Times New Roman" w:hAnsi="Times New Roman" w:cs="Times New Roman"/>
          <w:b/>
          <w:sz w:val="24"/>
          <w:szCs w:val="24"/>
        </w:rPr>
        <w:tab/>
      </w:r>
      <w:r w:rsidRPr="00E8486E">
        <w:rPr>
          <w:rFonts w:ascii="Times New Roman" w:eastAsia="Times New Roman" w:hAnsi="Times New Roman" w:cs="Times New Roman"/>
          <w:sz w:val="24"/>
          <w:szCs w:val="24"/>
        </w:rPr>
        <w:t xml:space="preserve">Manifestations of virus attack elicit </w:t>
      </w:r>
      <w:r>
        <w:rPr>
          <w:rFonts w:ascii="Times New Roman" w:eastAsia="Times New Roman" w:hAnsi="Times New Roman" w:cs="Times New Roman"/>
          <w:sz w:val="24"/>
          <w:szCs w:val="24"/>
        </w:rPr>
        <w:t>major</w:t>
      </w:r>
      <w:r w:rsidRPr="00E8486E">
        <w:rPr>
          <w:rFonts w:ascii="Times New Roman" w:eastAsia="Times New Roman" w:hAnsi="Times New Roman" w:cs="Times New Roman"/>
          <w:sz w:val="24"/>
          <w:szCs w:val="24"/>
        </w:rPr>
        <w:t xml:space="preserve"> threats toward access to technology resources. WIRP Document proposes multiple interventions to identify, manage, and eradicate the effects of the </w:t>
      </w:r>
      <w:r w:rsidRPr="00E8486E">
        <w:rPr>
          <w:rFonts w:ascii="Times New Roman" w:eastAsia="Times New Roman" w:hAnsi="Times New Roman" w:cs="Times New Roman"/>
          <w:noProof/>
          <w:sz w:val="24"/>
          <w:szCs w:val="24"/>
        </w:rPr>
        <w:t>virus-attack</w:t>
      </w:r>
      <w:r w:rsidRPr="00E8486E">
        <w:rPr>
          <w:rFonts w:ascii="Times New Roman" w:eastAsia="Times New Roman" w:hAnsi="Times New Roman" w:cs="Times New Roman"/>
          <w:sz w:val="24"/>
          <w:szCs w:val="24"/>
        </w:rPr>
        <w:t xml:space="preserve"> incident. </w:t>
      </w:r>
    </w:p>
    <w:p w:rsidR="00E8486E" w:rsidRPr="00E8486E" w:rsidRDefault="00E8486E" w:rsidP="00E8486E">
      <w:pPr>
        <w:numPr>
          <w:ilvl w:val="0"/>
          <w:numId w:val="3"/>
        </w:numPr>
        <w:spacing w:after="200" w:line="480" w:lineRule="auto"/>
        <w:contextualSpacing/>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Install and update genuine anti-virus software on all computing devices</w:t>
      </w:r>
    </w:p>
    <w:p w:rsidR="00E8486E" w:rsidRPr="00E8486E" w:rsidRDefault="00E8486E" w:rsidP="00E8486E">
      <w:pPr>
        <w:numPr>
          <w:ilvl w:val="0"/>
          <w:numId w:val="3"/>
        </w:numPr>
        <w:spacing w:after="200" w:line="480" w:lineRule="auto"/>
        <w:contextualSpacing/>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Attend virus awareness training and seminars</w:t>
      </w:r>
    </w:p>
    <w:p w:rsidR="00E8486E" w:rsidRPr="00E8486E" w:rsidRDefault="00E8486E" w:rsidP="00E8486E">
      <w:pPr>
        <w:numPr>
          <w:ilvl w:val="0"/>
          <w:numId w:val="3"/>
        </w:numPr>
        <w:spacing w:after="200" w:line="480" w:lineRule="auto"/>
        <w:contextualSpacing/>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Perform backup restoration on the compromised files</w:t>
      </w:r>
    </w:p>
    <w:p w:rsidR="00E8486E" w:rsidRPr="00E8486E" w:rsidRDefault="00E8486E" w:rsidP="00E8486E">
      <w:pPr>
        <w:numPr>
          <w:ilvl w:val="0"/>
          <w:numId w:val="3"/>
        </w:numPr>
        <w:spacing w:after="200" w:line="480" w:lineRule="auto"/>
        <w:contextualSpacing/>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Users to inform the ICT units when they suspect or detect malicious code</w:t>
      </w:r>
    </w:p>
    <w:p w:rsidR="00E8486E" w:rsidRPr="00E8486E" w:rsidRDefault="00E8486E" w:rsidP="00E8486E">
      <w:pPr>
        <w:numPr>
          <w:ilvl w:val="0"/>
          <w:numId w:val="3"/>
        </w:numPr>
        <w:spacing w:after="200" w:line="480" w:lineRule="auto"/>
        <w:contextualSpacing/>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Cooperation with IT experts to determine the extent of a virus attack on the system</w:t>
      </w:r>
    </w:p>
    <w:p w:rsidR="00E8486E" w:rsidRPr="00E8486E" w:rsidRDefault="00E8486E" w:rsidP="00E8486E">
      <w:pPr>
        <w:spacing w:after="200" w:line="480" w:lineRule="auto"/>
        <w:ind w:firstLine="720"/>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 xml:space="preserve">Concisely, strict adherence to the five plans guarantees positive outcomes for </w:t>
      </w:r>
      <w:r w:rsidRPr="00E8486E">
        <w:rPr>
          <w:rFonts w:ascii="Times New Roman" w:eastAsia="Times New Roman" w:hAnsi="Times New Roman" w:cs="Times New Roman"/>
          <w:noProof/>
          <w:sz w:val="24"/>
          <w:szCs w:val="24"/>
        </w:rPr>
        <w:t>Wellness</w:t>
      </w:r>
      <w:r w:rsidRPr="00E8486E">
        <w:rPr>
          <w:rFonts w:ascii="Times New Roman" w:eastAsia="Times New Roman" w:hAnsi="Times New Roman" w:cs="Times New Roman"/>
          <w:sz w:val="24"/>
          <w:szCs w:val="24"/>
        </w:rPr>
        <w:t xml:space="preserve"> Technology, Inc. The use of a multidisciplinary approach to design </w:t>
      </w:r>
      <w:r>
        <w:rPr>
          <w:rFonts w:ascii="Times New Roman" w:eastAsia="Times New Roman" w:hAnsi="Times New Roman" w:cs="Times New Roman"/>
          <w:sz w:val="24"/>
          <w:szCs w:val="24"/>
        </w:rPr>
        <w:t>appropriate</w:t>
      </w:r>
      <w:r w:rsidRPr="00E8486E">
        <w:rPr>
          <w:rFonts w:ascii="Times New Roman" w:eastAsia="Times New Roman" w:hAnsi="Times New Roman" w:cs="Times New Roman"/>
          <w:sz w:val="24"/>
          <w:szCs w:val="24"/>
        </w:rPr>
        <w:t xml:space="preserve"> interventions against the risks of information security incidents that emanates from virus attack, VoIP telephone failure, burst-water pipe leakages, and power outages. Moreover, the corporation commits to regular review of the content of the WIRP Document to bolster the continuity and efficiency during the recovery period. </w:t>
      </w:r>
    </w:p>
    <w:p w:rsidR="00E8486E" w:rsidRPr="00E8486E" w:rsidRDefault="00E8486E" w:rsidP="00E8486E">
      <w:pPr>
        <w:spacing w:after="200" w:line="480" w:lineRule="auto"/>
        <w:jc w:val="center"/>
        <w:rPr>
          <w:rFonts w:ascii="Times New Roman" w:eastAsia="Times New Roman" w:hAnsi="Times New Roman" w:cs="Times New Roman"/>
          <w:sz w:val="24"/>
          <w:szCs w:val="24"/>
        </w:rPr>
      </w:pPr>
    </w:p>
    <w:p w:rsidR="00E8486E" w:rsidRPr="00E8486E" w:rsidRDefault="00E8486E" w:rsidP="00E8486E">
      <w:pPr>
        <w:spacing w:after="200" w:line="480" w:lineRule="auto"/>
        <w:jc w:val="center"/>
        <w:rPr>
          <w:rFonts w:ascii="Times New Roman" w:eastAsia="Times New Roman" w:hAnsi="Times New Roman" w:cs="Times New Roman"/>
          <w:sz w:val="24"/>
          <w:szCs w:val="24"/>
        </w:rPr>
      </w:pPr>
    </w:p>
    <w:p w:rsidR="00E8486E" w:rsidRPr="00E8486E" w:rsidRDefault="00E8486E" w:rsidP="00E8486E">
      <w:pPr>
        <w:spacing w:after="200" w:line="480" w:lineRule="auto"/>
        <w:jc w:val="center"/>
        <w:rPr>
          <w:rFonts w:ascii="Times New Roman" w:eastAsia="Times New Roman" w:hAnsi="Times New Roman" w:cs="Times New Roman"/>
          <w:sz w:val="24"/>
          <w:szCs w:val="24"/>
        </w:rPr>
      </w:pPr>
    </w:p>
    <w:p w:rsidR="00E8486E" w:rsidRPr="00E8486E" w:rsidRDefault="00E8486E" w:rsidP="00E8486E">
      <w:pPr>
        <w:spacing w:after="200" w:line="480" w:lineRule="auto"/>
        <w:jc w:val="center"/>
        <w:rPr>
          <w:rFonts w:ascii="Times New Roman" w:eastAsia="Times New Roman" w:hAnsi="Times New Roman" w:cs="Times New Roman"/>
          <w:sz w:val="24"/>
          <w:szCs w:val="24"/>
        </w:rPr>
      </w:pPr>
    </w:p>
    <w:p w:rsidR="00E8486E" w:rsidRPr="00E8486E" w:rsidRDefault="00E8486E" w:rsidP="00E8486E">
      <w:pPr>
        <w:spacing w:after="200" w:line="480" w:lineRule="auto"/>
        <w:jc w:val="center"/>
        <w:rPr>
          <w:rFonts w:ascii="Times New Roman" w:eastAsia="Times New Roman" w:hAnsi="Times New Roman" w:cs="Times New Roman"/>
          <w:sz w:val="24"/>
          <w:szCs w:val="24"/>
        </w:rPr>
      </w:pPr>
    </w:p>
    <w:p w:rsidR="00E8486E" w:rsidRPr="00E8486E" w:rsidRDefault="00E8486E" w:rsidP="00E8486E">
      <w:pPr>
        <w:spacing w:after="200" w:line="480" w:lineRule="auto"/>
        <w:jc w:val="center"/>
        <w:rPr>
          <w:rFonts w:ascii="Times New Roman" w:eastAsia="Times New Roman" w:hAnsi="Times New Roman" w:cs="Times New Roman"/>
          <w:sz w:val="24"/>
          <w:szCs w:val="24"/>
        </w:rPr>
      </w:pPr>
    </w:p>
    <w:p w:rsidR="00E8486E" w:rsidRPr="00E8486E" w:rsidRDefault="00E8486E" w:rsidP="00E8486E">
      <w:pPr>
        <w:spacing w:after="200" w:line="480" w:lineRule="auto"/>
        <w:jc w:val="center"/>
        <w:rPr>
          <w:rFonts w:ascii="Times New Roman" w:eastAsia="Times New Roman" w:hAnsi="Times New Roman" w:cs="Times New Roman"/>
          <w:sz w:val="24"/>
          <w:szCs w:val="24"/>
        </w:rPr>
      </w:pPr>
    </w:p>
    <w:p w:rsidR="00E8486E" w:rsidRPr="00E8486E" w:rsidRDefault="00E8486E" w:rsidP="00E8486E">
      <w:pPr>
        <w:spacing w:after="200" w:line="480" w:lineRule="auto"/>
        <w:jc w:val="center"/>
        <w:rPr>
          <w:rFonts w:ascii="Times New Roman" w:eastAsia="Times New Roman" w:hAnsi="Times New Roman" w:cs="Times New Roman"/>
          <w:sz w:val="24"/>
          <w:szCs w:val="24"/>
        </w:rPr>
      </w:pPr>
    </w:p>
    <w:p w:rsidR="00E8486E" w:rsidRPr="00E8486E" w:rsidRDefault="00E8486E" w:rsidP="00E8486E">
      <w:pPr>
        <w:spacing w:after="200" w:line="480" w:lineRule="auto"/>
        <w:jc w:val="center"/>
        <w:rPr>
          <w:rFonts w:ascii="Times New Roman" w:eastAsia="Times New Roman" w:hAnsi="Times New Roman" w:cs="Times New Roman"/>
          <w:sz w:val="24"/>
          <w:szCs w:val="24"/>
        </w:rPr>
      </w:pPr>
    </w:p>
    <w:p w:rsidR="00E8486E" w:rsidRPr="00E8486E" w:rsidRDefault="00E8486E" w:rsidP="00E8486E">
      <w:pPr>
        <w:spacing w:after="200" w:line="480" w:lineRule="auto"/>
        <w:jc w:val="center"/>
        <w:rPr>
          <w:rFonts w:ascii="Times New Roman" w:eastAsia="Times New Roman" w:hAnsi="Times New Roman" w:cs="Times New Roman"/>
          <w:sz w:val="24"/>
          <w:szCs w:val="24"/>
        </w:rPr>
      </w:pPr>
    </w:p>
    <w:p w:rsidR="00E8486E" w:rsidRPr="00E8486E" w:rsidRDefault="00E8486E" w:rsidP="00E8486E">
      <w:pPr>
        <w:spacing w:after="200" w:line="480" w:lineRule="auto"/>
        <w:jc w:val="center"/>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Appendix</w:t>
      </w:r>
    </w:p>
    <w:p w:rsidR="00E8486E" w:rsidRPr="00E8486E" w:rsidRDefault="00E8486E" w:rsidP="00E8486E">
      <w:pPr>
        <w:spacing w:after="200" w:line="480" w:lineRule="auto"/>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Table 1 below is the list of the current designated members of the WIRP team</w:t>
      </w:r>
    </w:p>
    <w:p w:rsidR="00E8486E" w:rsidRPr="00E8486E" w:rsidRDefault="00E8486E" w:rsidP="00E8486E">
      <w:pPr>
        <w:spacing w:after="200" w:line="480" w:lineRule="auto"/>
        <w:rPr>
          <w:rFonts w:ascii="Times New Roman" w:eastAsia="Times New Roman" w:hAnsi="Times New Roman" w:cs="Times New Roman"/>
          <w:sz w:val="24"/>
          <w:szCs w:val="24"/>
        </w:rPr>
      </w:pPr>
      <w:r w:rsidRPr="00E8486E">
        <w:rPr>
          <w:rFonts w:ascii="Times New Roman" w:eastAsia="Times New Roman" w:hAnsi="Times New Roman" w:cs="Times New Roman"/>
          <w:noProof/>
          <w:sz w:val="24"/>
          <w:szCs w:val="24"/>
        </w:rPr>
        <w:drawing>
          <wp:inline distT="0" distB="0" distL="0" distR="0">
            <wp:extent cx="5924550" cy="3009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24550" cy="3009900"/>
                    </a:xfrm>
                    <a:prstGeom prst="rect">
                      <a:avLst/>
                    </a:prstGeom>
                    <a:noFill/>
                    <a:ln>
                      <a:noFill/>
                    </a:ln>
                  </pic:spPr>
                </pic:pic>
              </a:graphicData>
            </a:graphic>
          </wp:inline>
        </w:drawing>
      </w:r>
    </w:p>
    <w:p w:rsidR="00E8486E" w:rsidRPr="00E8486E" w:rsidRDefault="00E8486E" w:rsidP="00E8486E">
      <w:pPr>
        <w:spacing w:after="200" w:line="480" w:lineRule="auto"/>
        <w:rPr>
          <w:rFonts w:ascii="Times New Roman" w:eastAsia="Times New Roman" w:hAnsi="Times New Roman" w:cs="Times New Roman"/>
          <w:sz w:val="24"/>
          <w:szCs w:val="24"/>
        </w:rPr>
      </w:pPr>
    </w:p>
    <w:p w:rsidR="00E8486E" w:rsidRPr="00E8486E" w:rsidRDefault="00E8486E" w:rsidP="00E8486E">
      <w:pPr>
        <w:spacing w:after="200" w:line="480" w:lineRule="auto"/>
        <w:jc w:val="center"/>
        <w:rPr>
          <w:rFonts w:ascii="Times New Roman" w:eastAsia="Times New Roman" w:hAnsi="Times New Roman" w:cs="Times New Roman"/>
          <w:sz w:val="24"/>
          <w:szCs w:val="24"/>
        </w:rPr>
      </w:pPr>
    </w:p>
    <w:p w:rsidR="00E8486E" w:rsidRPr="00E8486E" w:rsidRDefault="00E8486E" w:rsidP="00E8486E">
      <w:pPr>
        <w:spacing w:after="200" w:line="480" w:lineRule="auto"/>
        <w:jc w:val="center"/>
        <w:rPr>
          <w:rFonts w:ascii="Times New Roman" w:eastAsia="Times New Roman" w:hAnsi="Times New Roman" w:cs="Times New Roman"/>
          <w:sz w:val="24"/>
          <w:szCs w:val="24"/>
        </w:rPr>
      </w:pPr>
    </w:p>
    <w:p w:rsidR="00E8486E" w:rsidRPr="00E8486E" w:rsidRDefault="00E8486E" w:rsidP="00E8486E">
      <w:pPr>
        <w:spacing w:after="200" w:line="480" w:lineRule="auto"/>
        <w:jc w:val="center"/>
        <w:rPr>
          <w:rFonts w:ascii="Times New Roman" w:eastAsia="Times New Roman" w:hAnsi="Times New Roman" w:cs="Times New Roman"/>
          <w:sz w:val="24"/>
          <w:szCs w:val="24"/>
        </w:rPr>
      </w:pPr>
    </w:p>
    <w:p w:rsidR="00E8486E" w:rsidRPr="00E8486E" w:rsidRDefault="00E8486E" w:rsidP="00E8486E">
      <w:pPr>
        <w:spacing w:after="200" w:line="480" w:lineRule="auto"/>
        <w:jc w:val="center"/>
        <w:rPr>
          <w:rFonts w:ascii="Times New Roman" w:eastAsia="Times New Roman" w:hAnsi="Times New Roman" w:cs="Times New Roman"/>
          <w:sz w:val="24"/>
          <w:szCs w:val="24"/>
        </w:rPr>
      </w:pPr>
    </w:p>
    <w:p w:rsidR="00E8486E" w:rsidRPr="00E8486E" w:rsidRDefault="00E8486E" w:rsidP="00E8486E">
      <w:pPr>
        <w:spacing w:after="200" w:line="480" w:lineRule="auto"/>
        <w:jc w:val="center"/>
        <w:rPr>
          <w:rFonts w:ascii="Times New Roman" w:eastAsia="Times New Roman" w:hAnsi="Times New Roman" w:cs="Times New Roman"/>
          <w:sz w:val="24"/>
          <w:szCs w:val="24"/>
        </w:rPr>
      </w:pPr>
    </w:p>
    <w:p w:rsidR="00E8486E" w:rsidRPr="00E8486E" w:rsidRDefault="00E8486E" w:rsidP="00E8486E">
      <w:pPr>
        <w:spacing w:after="200" w:line="480" w:lineRule="auto"/>
        <w:jc w:val="center"/>
        <w:rPr>
          <w:rFonts w:ascii="Times New Roman" w:eastAsia="Times New Roman" w:hAnsi="Times New Roman" w:cs="Times New Roman"/>
          <w:sz w:val="24"/>
          <w:szCs w:val="24"/>
        </w:rPr>
      </w:pPr>
    </w:p>
    <w:p w:rsidR="00E8486E" w:rsidRPr="00E8486E" w:rsidRDefault="00E8486E" w:rsidP="00E8486E">
      <w:pPr>
        <w:spacing w:after="200" w:line="480" w:lineRule="auto"/>
        <w:jc w:val="center"/>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 xml:space="preserve">References </w:t>
      </w:r>
    </w:p>
    <w:p w:rsidR="00E8486E" w:rsidRPr="00E8486E" w:rsidRDefault="00E8486E" w:rsidP="00E8486E">
      <w:pPr>
        <w:spacing w:after="200" w:line="480" w:lineRule="auto"/>
        <w:ind w:left="720" w:hanging="720"/>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 xml:space="preserve">Blyth, M. (2009). </w:t>
      </w:r>
      <w:r w:rsidRPr="00E8486E">
        <w:rPr>
          <w:rFonts w:ascii="Times New Roman" w:eastAsia="Times New Roman" w:hAnsi="Times New Roman" w:cs="Times New Roman"/>
          <w:i/>
          <w:iCs/>
          <w:sz w:val="24"/>
          <w:szCs w:val="24"/>
        </w:rPr>
        <w:t>Business continuity management: Building an effective incident management plan</w:t>
      </w:r>
      <w:r w:rsidRPr="00E8486E">
        <w:rPr>
          <w:rFonts w:ascii="Times New Roman" w:eastAsia="Times New Roman" w:hAnsi="Times New Roman" w:cs="Times New Roman"/>
          <w:sz w:val="24"/>
          <w:szCs w:val="24"/>
        </w:rPr>
        <w:t>, Hoboken, N.J:  John Wiley &amp; Sons</w:t>
      </w:r>
    </w:p>
    <w:p w:rsidR="00E8486E" w:rsidRPr="00E8486E" w:rsidRDefault="00E8486E" w:rsidP="00E8486E">
      <w:pPr>
        <w:spacing w:after="200" w:line="480" w:lineRule="auto"/>
        <w:ind w:left="720" w:hanging="720"/>
        <w:rPr>
          <w:rFonts w:ascii="Times New Roman" w:eastAsia="Times New Roman" w:hAnsi="Times New Roman" w:cs="Times New Roman"/>
          <w:i/>
          <w:sz w:val="24"/>
          <w:szCs w:val="24"/>
        </w:rPr>
      </w:pPr>
      <w:proofErr w:type="spellStart"/>
      <w:r w:rsidRPr="00E8486E">
        <w:rPr>
          <w:rFonts w:ascii="Times New Roman" w:eastAsia="Times New Roman" w:hAnsi="Times New Roman" w:cs="Times New Roman"/>
          <w:sz w:val="24"/>
          <w:szCs w:val="24"/>
        </w:rPr>
        <w:t>Cassetto</w:t>
      </w:r>
      <w:proofErr w:type="spellEnd"/>
      <w:r w:rsidRPr="00E8486E">
        <w:rPr>
          <w:rFonts w:ascii="Times New Roman" w:eastAsia="Times New Roman" w:hAnsi="Times New Roman" w:cs="Times New Roman"/>
          <w:sz w:val="24"/>
          <w:szCs w:val="24"/>
        </w:rPr>
        <w:t>, O. (2018, November 21). “</w:t>
      </w:r>
      <w:r w:rsidRPr="00E8486E">
        <w:rPr>
          <w:rFonts w:ascii="Times New Roman" w:eastAsia="Times New Roman" w:hAnsi="Times New Roman" w:cs="Times New Roman"/>
          <w:noProof/>
          <w:sz w:val="24"/>
          <w:szCs w:val="24"/>
        </w:rPr>
        <w:t>Incident</w:t>
      </w:r>
      <w:r w:rsidRPr="00E8486E">
        <w:rPr>
          <w:rFonts w:ascii="Times New Roman" w:eastAsia="Times New Roman" w:hAnsi="Times New Roman" w:cs="Times New Roman"/>
          <w:sz w:val="24"/>
          <w:szCs w:val="24"/>
        </w:rPr>
        <w:t xml:space="preserve"> Response Plan 101: How to </w:t>
      </w:r>
      <w:r w:rsidRPr="00E8486E">
        <w:rPr>
          <w:rFonts w:ascii="Times New Roman" w:eastAsia="Times New Roman" w:hAnsi="Times New Roman" w:cs="Times New Roman"/>
          <w:noProof/>
          <w:sz w:val="24"/>
          <w:szCs w:val="24"/>
        </w:rPr>
        <w:t>build</w:t>
      </w:r>
      <w:r w:rsidRPr="00E8486E">
        <w:rPr>
          <w:rFonts w:ascii="Times New Roman" w:eastAsia="Times New Roman" w:hAnsi="Times New Roman" w:cs="Times New Roman"/>
          <w:sz w:val="24"/>
          <w:szCs w:val="24"/>
        </w:rPr>
        <w:t xml:space="preserve"> one, template, </w:t>
      </w:r>
      <w:r w:rsidRPr="00E8486E">
        <w:rPr>
          <w:rFonts w:ascii="Times New Roman" w:eastAsia="Times New Roman" w:hAnsi="Times New Roman" w:cs="Times New Roman"/>
          <w:noProof/>
          <w:sz w:val="24"/>
          <w:szCs w:val="24"/>
        </w:rPr>
        <w:t>an</w:t>
      </w:r>
      <w:r w:rsidRPr="00E8486E">
        <w:rPr>
          <w:rFonts w:ascii="Times New Roman" w:eastAsia="Times New Roman" w:hAnsi="Times New Roman" w:cs="Times New Roman"/>
          <w:sz w:val="24"/>
          <w:szCs w:val="24"/>
        </w:rPr>
        <w:t xml:space="preserve"> example,” </w:t>
      </w:r>
      <w:r w:rsidRPr="00E8486E">
        <w:rPr>
          <w:rFonts w:ascii="Times New Roman" w:eastAsia="Times New Roman" w:hAnsi="Times New Roman" w:cs="Times New Roman"/>
          <w:i/>
          <w:sz w:val="24"/>
          <w:szCs w:val="24"/>
        </w:rPr>
        <w:t xml:space="preserve">The Exabeam.com. </w:t>
      </w:r>
      <w:r w:rsidRPr="00E8486E">
        <w:rPr>
          <w:rFonts w:ascii="Times New Roman" w:eastAsia="Times New Roman" w:hAnsi="Times New Roman" w:cs="Times New Roman"/>
          <w:sz w:val="24"/>
          <w:szCs w:val="24"/>
        </w:rPr>
        <w:t xml:space="preserve">Retrieved from </w:t>
      </w:r>
      <w:hyperlink r:id="rId8" w:history="1">
        <w:r w:rsidRPr="00E8486E">
          <w:rPr>
            <w:rFonts w:ascii="Times New Roman" w:eastAsia="Times New Roman" w:hAnsi="Times New Roman" w:cs="Times New Roman"/>
            <w:i/>
            <w:color w:val="0563C1" w:themeColor="hyperlink"/>
            <w:sz w:val="24"/>
            <w:szCs w:val="24"/>
            <w:u w:val="single"/>
          </w:rPr>
          <w:t>www.exabeam.com/incident-response/incident-response-plan/</w:t>
        </w:r>
      </w:hyperlink>
      <w:r w:rsidRPr="00E8486E">
        <w:rPr>
          <w:rFonts w:ascii="Times New Roman" w:eastAsia="Times New Roman" w:hAnsi="Times New Roman" w:cs="Times New Roman"/>
          <w:i/>
          <w:sz w:val="24"/>
          <w:szCs w:val="24"/>
        </w:rPr>
        <w:t xml:space="preserve"> </w:t>
      </w:r>
      <w:r w:rsidRPr="00E8486E">
        <w:rPr>
          <w:rFonts w:ascii="Times New Roman" w:eastAsia="Times New Roman" w:hAnsi="Times New Roman" w:cs="Times New Roman"/>
          <w:sz w:val="24"/>
          <w:szCs w:val="24"/>
        </w:rPr>
        <w:t>[Accessed 2019 June 17]</w:t>
      </w:r>
    </w:p>
    <w:p w:rsidR="00E8486E" w:rsidRPr="00E8486E" w:rsidRDefault="00E8486E" w:rsidP="00E8486E">
      <w:pPr>
        <w:spacing w:after="200" w:line="480" w:lineRule="auto"/>
        <w:ind w:left="720" w:hanging="720"/>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 xml:space="preserve">Kennedy, J. (2011). </w:t>
      </w:r>
      <w:r w:rsidRPr="00E8486E">
        <w:rPr>
          <w:rFonts w:ascii="Times New Roman" w:eastAsia="Times New Roman" w:hAnsi="Times New Roman" w:cs="Times New Roman"/>
          <w:i/>
          <w:sz w:val="24"/>
          <w:szCs w:val="24"/>
        </w:rPr>
        <w:t xml:space="preserve">Preparing a power failure-response strategy, </w:t>
      </w:r>
      <w:proofErr w:type="spellStart"/>
      <w:r w:rsidRPr="00E8486E">
        <w:rPr>
          <w:rFonts w:ascii="Times New Roman" w:eastAsia="Times New Roman" w:hAnsi="Times New Roman" w:cs="Times New Roman"/>
          <w:sz w:val="24"/>
          <w:szCs w:val="24"/>
        </w:rPr>
        <w:t>Huddersfield</w:t>
      </w:r>
      <w:proofErr w:type="spellEnd"/>
      <w:r w:rsidRPr="00E8486E">
        <w:rPr>
          <w:rFonts w:ascii="Times New Roman" w:eastAsia="Times New Roman" w:hAnsi="Times New Roman" w:cs="Times New Roman"/>
          <w:sz w:val="24"/>
          <w:szCs w:val="24"/>
        </w:rPr>
        <w:t xml:space="preserve">, UK. </w:t>
      </w:r>
      <w:r w:rsidRPr="00E8486E">
        <w:rPr>
          <w:rFonts w:ascii="Times New Roman" w:eastAsia="Times New Roman" w:hAnsi="Times New Roman" w:cs="Times New Roman"/>
          <w:noProof/>
          <w:sz w:val="24"/>
          <w:szCs w:val="24"/>
        </w:rPr>
        <w:t>: Continuity</w:t>
      </w:r>
      <w:r w:rsidRPr="00E8486E">
        <w:rPr>
          <w:rFonts w:ascii="Times New Roman" w:eastAsia="Times New Roman" w:hAnsi="Times New Roman" w:cs="Times New Roman"/>
          <w:sz w:val="24"/>
          <w:szCs w:val="24"/>
        </w:rPr>
        <w:t xml:space="preserve"> Central</w:t>
      </w:r>
    </w:p>
    <w:p w:rsidR="00E8486E" w:rsidRPr="00E8486E" w:rsidRDefault="00E8486E" w:rsidP="00E8486E">
      <w:pPr>
        <w:spacing w:after="200" w:line="480" w:lineRule="auto"/>
        <w:ind w:left="720" w:hanging="720"/>
        <w:rPr>
          <w:rFonts w:ascii="Times New Roman" w:eastAsia="Times New Roman" w:hAnsi="Times New Roman" w:cs="Times New Roman"/>
          <w:i/>
          <w:sz w:val="24"/>
          <w:szCs w:val="24"/>
        </w:rPr>
      </w:pPr>
      <w:proofErr w:type="spellStart"/>
      <w:r w:rsidRPr="00E8486E">
        <w:rPr>
          <w:rFonts w:ascii="Times New Roman" w:eastAsia="Times New Roman" w:hAnsi="Times New Roman" w:cs="Times New Roman"/>
          <w:sz w:val="24"/>
          <w:szCs w:val="24"/>
        </w:rPr>
        <w:t>Kirvan</w:t>
      </w:r>
      <w:proofErr w:type="spellEnd"/>
      <w:r w:rsidRPr="00E8486E">
        <w:rPr>
          <w:rFonts w:ascii="Times New Roman" w:eastAsia="Times New Roman" w:hAnsi="Times New Roman" w:cs="Times New Roman"/>
          <w:sz w:val="24"/>
          <w:szCs w:val="24"/>
        </w:rPr>
        <w:t xml:space="preserve">, P. (2010). “Incident Response Plan,” </w:t>
      </w:r>
      <w:r w:rsidRPr="00E8486E">
        <w:rPr>
          <w:rFonts w:ascii="Times New Roman" w:eastAsia="Times New Roman" w:hAnsi="Times New Roman" w:cs="Times New Roman"/>
          <w:i/>
          <w:sz w:val="24"/>
          <w:szCs w:val="24"/>
        </w:rPr>
        <w:t>Tech-Target</w:t>
      </w:r>
    </w:p>
    <w:p w:rsidR="00E8486E" w:rsidRPr="00E8486E" w:rsidRDefault="00E8486E" w:rsidP="00E8486E">
      <w:pPr>
        <w:spacing w:after="200" w:line="480" w:lineRule="auto"/>
        <w:ind w:left="720" w:hanging="720"/>
        <w:rPr>
          <w:rFonts w:ascii="Times New Roman" w:eastAsia="Times New Roman" w:hAnsi="Times New Roman" w:cs="Times New Roman"/>
          <w:i/>
          <w:sz w:val="24"/>
          <w:szCs w:val="24"/>
        </w:rPr>
      </w:pPr>
      <w:r w:rsidRPr="00E8486E">
        <w:rPr>
          <w:rFonts w:ascii="Times New Roman" w:eastAsia="Times New Roman" w:hAnsi="Times New Roman" w:cs="Times New Roman"/>
          <w:sz w:val="24"/>
          <w:szCs w:val="24"/>
        </w:rPr>
        <w:t xml:space="preserve">TechAdvisory.org. (2017 September 21) </w:t>
      </w:r>
      <w:r w:rsidRPr="00E8486E">
        <w:rPr>
          <w:rFonts w:ascii="Times New Roman" w:eastAsia="Times New Roman" w:hAnsi="Times New Roman" w:cs="Times New Roman"/>
          <w:i/>
          <w:sz w:val="24"/>
          <w:szCs w:val="24"/>
        </w:rPr>
        <w:t xml:space="preserve">“Stay on the line with a VoIP continuity plan,”www.techadvisory.org/2017/09/stay-on-the-line-with-a-VoIP-continuity-plan/ </w:t>
      </w:r>
      <w:r w:rsidRPr="00E8486E">
        <w:rPr>
          <w:rFonts w:ascii="Times New Roman" w:eastAsia="Times New Roman" w:hAnsi="Times New Roman" w:cs="Times New Roman"/>
          <w:sz w:val="24"/>
          <w:szCs w:val="24"/>
        </w:rPr>
        <w:t>[Accessed 2019 June 19]</w:t>
      </w:r>
    </w:p>
    <w:p w:rsidR="00E8486E" w:rsidRPr="00E8486E" w:rsidRDefault="00E8486E" w:rsidP="00E8486E">
      <w:pPr>
        <w:spacing w:after="200" w:line="480" w:lineRule="auto"/>
        <w:ind w:left="720" w:hanging="720"/>
        <w:rPr>
          <w:rFonts w:ascii="Times New Roman" w:eastAsia="Times New Roman" w:hAnsi="Times New Roman" w:cs="Times New Roman"/>
          <w:sz w:val="24"/>
          <w:szCs w:val="24"/>
        </w:rPr>
      </w:pPr>
      <w:r w:rsidRPr="00E8486E">
        <w:rPr>
          <w:rFonts w:ascii="Times New Roman" w:eastAsia="Times New Roman" w:hAnsi="Times New Roman" w:cs="Times New Roman"/>
          <w:sz w:val="24"/>
          <w:szCs w:val="24"/>
        </w:rPr>
        <w:t xml:space="preserve">Whitman, M., </w:t>
      </w:r>
      <w:proofErr w:type="spellStart"/>
      <w:r w:rsidRPr="00E8486E">
        <w:rPr>
          <w:rFonts w:ascii="Times New Roman" w:eastAsia="Times New Roman" w:hAnsi="Times New Roman" w:cs="Times New Roman"/>
          <w:sz w:val="24"/>
          <w:szCs w:val="24"/>
        </w:rPr>
        <w:t>Mattord</w:t>
      </w:r>
      <w:proofErr w:type="spellEnd"/>
      <w:r w:rsidRPr="00E8486E">
        <w:rPr>
          <w:rFonts w:ascii="Times New Roman" w:eastAsia="Times New Roman" w:hAnsi="Times New Roman" w:cs="Times New Roman"/>
          <w:sz w:val="24"/>
          <w:szCs w:val="24"/>
        </w:rPr>
        <w:t xml:space="preserve">, J., &amp; Green, A. (2013). </w:t>
      </w:r>
      <w:r w:rsidRPr="00E8486E">
        <w:rPr>
          <w:rFonts w:ascii="Times New Roman" w:eastAsia="Times New Roman" w:hAnsi="Times New Roman" w:cs="Times New Roman"/>
          <w:i/>
          <w:iCs/>
          <w:sz w:val="24"/>
          <w:szCs w:val="24"/>
        </w:rPr>
        <w:t>Principles of incident response and disaster recovery</w:t>
      </w:r>
      <w:r w:rsidRPr="00E8486E">
        <w:rPr>
          <w:rFonts w:ascii="Times New Roman" w:eastAsia="Times New Roman" w:hAnsi="Times New Roman" w:cs="Times New Roman"/>
          <w:sz w:val="24"/>
          <w:szCs w:val="24"/>
        </w:rPr>
        <w:t>, Albany, N.Y: Delmar.</w:t>
      </w:r>
    </w:p>
    <w:p w:rsidR="00E8486E" w:rsidRPr="00E8486E" w:rsidRDefault="00E8486E" w:rsidP="00E8486E">
      <w:pPr>
        <w:spacing w:after="200" w:line="480" w:lineRule="auto"/>
        <w:rPr>
          <w:rFonts w:ascii="Times New Roman" w:eastAsia="Times New Roman" w:hAnsi="Times New Roman" w:cs="Times New Roman"/>
          <w:i/>
          <w:sz w:val="24"/>
          <w:szCs w:val="24"/>
        </w:rPr>
      </w:pPr>
    </w:p>
    <w:p w:rsidR="00E8486E" w:rsidRPr="00E8486E" w:rsidRDefault="00E8486E" w:rsidP="00E8486E">
      <w:pPr>
        <w:spacing w:after="200" w:line="480" w:lineRule="auto"/>
        <w:rPr>
          <w:rFonts w:ascii="Times New Roman" w:eastAsia="Times New Roman" w:hAnsi="Times New Roman" w:cs="Times New Roman"/>
          <w:sz w:val="24"/>
          <w:szCs w:val="24"/>
        </w:rPr>
      </w:pPr>
    </w:p>
    <w:p w:rsidR="00E8486E" w:rsidRPr="00E8486E" w:rsidRDefault="00E8486E" w:rsidP="00E8486E">
      <w:pPr>
        <w:spacing w:after="200" w:line="480" w:lineRule="auto"/>
        <w:rPr>
          <w:rFonts w:ascii="Times New Roman" w:eastAsia="Times New Roman" w:hAnsi="Times New Roman" w:cs="Times New Roman"/>
          <w:i/>
          <w:sz w:val="24"/>
          <w:szCs w:val="24"/>
        </w:rPr>
      </w:pPr>
    </w:p>
    <w:p w:rsidR="00996EF8" w:rsidRDefault="00AF5203"/>
    <w:sectPr w:rsidR="00996EF8" w:rsidSect="00E67CD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486E" w:rsidRDefault="00E8486E" w:rsidP="00E8486E">
      <w:pPr>
        <w:spacing w:after="0" w:line="240" w:lineRule="auto"/>
      </w:pPr>
      <w:r>
        <w:separator/>
      </w:r>
    </w:p>
  </w:endnote>
  <w:endnote w:type="continuationSeparator" w:id="0">
    <w:p w:rsidR="00E8486E" w:rsidRDefault="00E8486E" w:rsidP="00E84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86E" w:rsidRDefault="00E848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86E" w:rsidRDefault="00E848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86E" w:rsidRDefault="00E848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486E" w:rsidRDefault="00E8486E" w:rsidP="00E8486E">
      <w:pPr>
        <w:spacing w:after="0" w:line="240" w:lineRule="auto"/>
      </w:pPr>
      <w:r>
        <w:separator/>
      </w:r>
    </w:p>
  </w:footnote>
  <w:footnote w:type="continuationSeparator" w:id="0">
    <w:p w:rsidR="00E8486E" w:rsidRDefault="00E8486E" w:rsidP="00E848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86E" w:rsidRDefault="00E848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3EA" w:rsidRPr="00CB2194" w:rsidRDefault="00E8486E">
    <w:pPr>
      <w:pStyle w:val="Header"/>
      <w:rPr>
        <w:rFonts w:ascii="Times New Roman" w:hAnsi="Times New Roman"/>
        <w:sz w:val="24"/>
        <w:szCs w:val="24"/>
      </w:rPr>
    </w:pPr>
    <w:r w:rsidRPr="00CB2194">
      <w:rPr>
        <w:rFonts w:ascii="Times New Roman" w:hAnsi="Times New Roman"/>
        <w:sz w:val="24"/>
        <w:szCs w:val="24"/>
      </w:rPr>
      <w:t>INCIDENT RESPONSE PLAN</w:t>
    </w:r>
    <w:r>
      <w:rPr>
        <w:rFonts w:ascii="Times New Roman" w:hAnsi="Times New Roman"/>
        <w:sz w:val="24"/>
        <w:szCs w:val="24"/>
      </w:rPr>
      <w:tab/>
    </w:r>
    <w:r>
      <w:rPr>
        <w:rFonts w:ascii="Times New Roman" w:hAnsi="Times New Roman"/>
        <w:sz w:val="24"/>
        <w:szCs w:val="24"/>
      </w:rPr>
      <w:tab/>
    </w:r>
    <w:r w:rsidRPr="00CB2194">
      <w:rPr>
        <w:rFonts w:ascii="Times New Roman" w:hAnsi="Times New Roman"/>
        <w:sz w:val="24"/>
        <w:szCs w:val="24"/>
      </w:rPr>
      <w:fldChar w:fldCharType="begin"/>
    </w:r>
    <w:r w:rsidRPr="00CB2194">
      <w:rPr>
        <w:rFonts w:ascii="Times New Roman" w:hAnsi="Times New Roman"/>
        <w:sz w:val="24"/>
        <w:szCs w:val="24"/>
      </w:rPr>
      <w:instrText xml:space="preserve"> PAGE   \* MERGEFORMAT </w:instrText>
    </w:r>
    <w:r w:rsidRPr="00CB2194">
      <w:rPr>
        <w:rFonts w:ascii="Times New Roman" w:hAnsi="Times New Roman"/>
        <w:sz w:val="24"/>
        <w:szCs w:val="24"/>
      </w:rPr>
      <w:fldChar w:fldCharType="separate"/>
    </w:r>
    <w:r w:rsidR="00AF5203">
      <w:rPr>
        <w:rFonts w:ascii="Times New Roman" w:hAnsi="Times New Roman"/>
        <w:noProof/>
        <w:sz w:val="24"/>
        <w:szCs w:val="24"/>
      </w:rPr>
      <w:t>10</w:t>
    </w:r>
    <w:r w:rsidRPr="00CB2194">
      <w:rPr>
        <w:rFonts w:ascii="Times New Roman" w:hAnsi="Times New Roman"/>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3EA" w:rsidRPr="00CB2194" w:rsidRDefault="00E8486E">
    <w:pPr>
      <w:pStyle w:val="Header"/>
      <w:rPr>
        <w:rFonts w:ascii="Times New Roman" w:hAnsi="Times New Roman"/>
        <w:sz w:val="24"/>
        <w:szCs w:val="24"/>
      </w:rPr>
    </w:pPr>
    <w:r w:rsidRPr="00CB2194">
      <w:rPr>
        <w:rFonts w:ascii="Times New Roman" w:hAnsi="Times New Roman"/>
        <w:sz w:val="24"/>
        <w:szCs w:val="24"/>
      </w:rPr>
      <w:t>Running Head: INCIDENT RESPONSE PLAN</w:t>
    </w:r>
    <w:r>
      <w:rPr>
        <w:rFonts w:ascii="Times New Roman" w:hAnsi="Times New Roman"/>
        <w:sz w:val="24"/>
        <w:szCs w:val="24"/>
      </w:rPr>
      <w:tab/>
    </w:r>
    <w:r>
      <w:rPr>
        <w:rFonts w:ascii="Times New Roman" w:hAnsi="Times New Roman"/>
        <w:sz w:val="24"/>
        <w:szCs w:val="24"/>
      </w:rPr>
      <w:tab/>
    </w:r>
    <w:r w:rsidRPr="00CB2194">
      <w:rPr>
        <w:rFonts w:ascii="Times New Roman" w:hAnsi="Times New Roman"/>
        <w:sz w:val="24"/>
        <w:szCs w:val="24"/>
      </w:rPr>
      <w:fldChar w:fldCharType="begin"/>
    </w:r>
    <w:r w:rsidRPr="00CB2194">
      <w:rPr>
        <w:rFonts w:ascii="Times New Roman" w:hAnsi="Times New Roman"/>
        <w:sz w:val="24"/>
        <w:szCs w:val="24"/>
      </w:rPr>
      <w:instrText xml:space="preserve"> PAGE   \* MERGEFORMAT </w:instrText>
    </w:r>
    <w:r w:rsidRPr="00CB2194">
      <w:rPr>
        <w:rFonts w:ascii="Times New Roman" w:hAnsi="Times New Roman"/>
        <w:sz w:val="24"/>
        <w:szCs w:val="24"/>
      </w:rPr>
      <w:fldChar w:fldCharType="separate"/>
    </w:r>
    <w:r w:rsidR="00AF5203">
      <w:rPr>
        <w:rFonts w:ascii="Times New Roman" w:hAnsi="Times New Roman"/>
        <w:noProof/>
        <w:sz w:val="24"/>
        <w:szCs w:val="24"/>
      </w:rPr>
      <w:t>1</w:t>
    </w:r>
    <w:r w:rsidRPr="00CB2194">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581155"/>
    <w:multiLevelType w:val="hybridMultilevel"/>
    <w:tmpl w:val="4F20D1E4"/>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4EBA063A"/>
    <w:multiLevelType w:val="hybridMultilevel"/>
    <w:tmpl w:val="231C3A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D64AD1"/>
    <w:multiLevelType w:val="hybridMultilevel"/>
    <w:tmpl w:val="F552E76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UxNzYxNTY2M7QwNTJU0lEKTi0uzszPAykwrAUA/xQCcCwAAAA="/>
  </w:docVars>
  <w:rsids>
    <w:rsidRoot w:val="00E8486E"/>
    <w:rsid w:val="000D384F"/>
    <w:rsid w:val="007E7579"/>
    <w:rsid w:val="00AF5203"/>
    <w:rsid w:val="00B25BB4"/>
    <w:rsid w:val="00E84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57151"/>
  <w15:chartTrackingRefBased/>
  <w15:docId w15:val="{0ED2E576-3EC5-44AD-8FE2-B55F2B0CC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486E"/>
    <w:rPr>
      <w:rFonts w:cs="Times New Roman"/>
      <w:color w:val="0563C1" w:themeColor="hyperlink"/>
      <w:u w:val="single"/>
    </w:rPr>
  </w:style>
  <w:style w:type="paragraph" w:styleId="Header">
    <w:name w:val="header"/>
    <w:basedOn w:val="Normal"/>
    <w:link w:val="HeaderChar"/>
    <w:uiPriority w:val="99"/>
    <w:unhideWhenUsed/>
    <w:rsid w:val="00E8486E"/>
    <w:pPr>
      <w:tabs>
        <w:tab w:val="center" w:pos="4680"/>
        <w:tab w:val="right" w:pos="9360"/>
      </w:tabs>
      <w:spacing w:after="0" w:line="240" w:lineRule="auto"/>
    </w:pPr>
    <w:rPr>
      <w:rFonts w:eastAsia="Times New Roman" w:cs="Times New Roman"/>
    </w:rPr>
  </w:style>
  <w:style w:type="character" w:customStyle="1" w:styleId="HeaderChar">
    <w:name w:val="Header Char"/>
    <w:basedOn w:val="DefaultParagraphFont"/>
    <w:link w:val="Header"/>
    <w:uiPriority w:val="99"/>
    <w:rsid w:val="00E8486E"/>
    <w:rPr>
      <w:rFonts w:eastAsia="Times New Roman" w:cs="Times New Roman"/>
    </w:rPr>
  </w:style>
  <w:style w:type="paragraph" w:styleId="ListParagraph">
    <w:name w:val="List Paragraph"/>
    <w:basedOn w:val="Normal"/>
    <w:uiPriority w:val="34"/>
    <w:qFormat/>
    <w:rsid w:val="00E8486E"/>
    <w:pPr>
      <w:spacing w:after="200" w:line="276" w:lineRule="auto"/>
      <w:ind w:left="720"/>
      <w:contextualSpacing/>
    </w:pPr>
    <w:rPr>
      <w:rFonts w:eastAsia="Times New Roman" w:cs="Times New Roman"/>
    </w:rPr>
  </w:style>
  <w:style w:type="paragraph" w:styleId="NormalWeb">
    <w:name w:val="Normal (Web)"/>
    <w:basedOn w:val="Normal"/>
    <w:uiPriority w:val="99"/>
    <w:semiHidden/>
    <w:unhideWhenUsed/>
    <w:rsid w:val="00E8486E"/>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848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8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034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xabeam.com/incident-response/incident-response-plan/"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1942</Words>
  <Characters>10257</Characters>
  <Application>Microsoft Office Word</Application>
  <DocSecurity>0</DocSecurity>
  <Lines>179</Lines>
  <Paragraphs>68</Paragraphs>
  <ScaleCrop>false</ScaleCrop>
  <HeadingPairs>
    <vt:vector size="2" baseType="variant">
      <vt:variant>
        <vt:lpstr>Title</vt:lpstr>
      </vt:variant>
      <vt:variant>
        <vt:i4>1</vt:i4>
      </vt:variant>
    </vt:vector>
  </HeadingPairs>
  <TitlesOfParts>
    <vt:vector size="1" baseType="lpstr">
      <vt:lpstr/>
    </vt:vector>
  </TitlesOfParts>
  <Company>TRMC</Company>
  <LinksUpToDate>false</LinksUpToDate>
  <CharactersWithSpaces>12131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Mathis</dc:creator>
  <cp:keywords/>
  <dc:description/>
  <cp:lastModifiedBy>Shannon Mathis</cp:lastModifiedBy>
  <cp:revision>2</cp:revision>
  <dcterms:created xsi:type="dcterms:W3CDTF">2019-09-23T15:41:00Z</dcterms:created>
  <dcterms:modified xsi:type="dcterms:W3CDTF">2019-09-23T15:41:00Z</dcterms:modified>
</cp:coreProperties>
</file>